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center"/>
        <w:rPr>
          <w:rFonts w:hint="default" w:ascii="Times New Roman" w:hAnsi="Times New Roman" w:eastAsia="黑体" w:cs="Times New Roman"/>
          <w:b/>
          <w:sz w:val="84"/>
          <w:szCs w:val="84"/>
          <w:highlight w:val="none"/>
        </w:rPr>
      </w:pPr>
      <w:r>
        <w:rPr>
          <w:rFonts w:hint="default" w:ascii="Times New Roman" w:hAnsi="Times New Roman" w:eastAsia="黑体" w:cs="Times New Roman"/>
          <w:b/>
          <w:sz w:val="84"/>
          <w:szCs w:val="84"/>
          <w:highlight w:val="none"/>
        </w:rPr>
      </w:r>
      <w:r/>
    </w:p>
    <w:p>
      <w:pPr>
        <w:jc w:val="center"/>
        <w:rPr>
          <w:rFonts w:hint="default" w:ascii="Times New Roman" w:hAnsi="Times New Roman" w:eastAsia="黑体" w:cs="Times New Roman"/>
          <w:b/>
          <w:sz w:val="84"/>
          <w:szCs w:val="84"/>
          <w:highlight w:val="none"/>
        </w:rPr>
      </w:pPr>
      <w:r>
        <w:rPr>
          <w:rFonts w:hint="default" w:ascii="Times New Roman" w:hAnsi="Times New Roman" w:eastAsia="黑体" w:cs="Times New Roman"/>
          <w:b/>
          <w:sz w:val="84"/>
          <w:szCs w:val="84"/>
          <w:highlight w:val="none"/>
        </w:rPr>
        <w:t xml:space="preserve">招　标　文　件</w:t>
      </w:r>
      <w:r/>
    </w:p>
    <w:p>
      <w:pPr>
        <w:ind w:firstLine="2249"/>
        <w:jc w:val="left"/>
        <w:spacing w:line="480" w:lineRule="auto"/>
        <w:rPr>
          <w:rFonts w:hint="default" w:ascii="Times New Roman" w:hAnsi="Times New Roman" w:cs="Times New Roman"/>
          <w:b/>
          <w:bCs/>
          <w:color w:val="000000"/>
          <w:sz w:val="32"/>
          <w:szCs w:val="24"/>
          <w:highlight w:val="none"/>
        </w:rPr>
      </w:pPr>
      <w:r>
        <w:rPr>
          <w:rFonts w:hint="default" w:ascii="Times New Roman" w:hAnsi="Times New Roman" w:cs="Times New Roman"/>
          <w:b/>
          <w:bCs/>
          <w:color w:val="000000"/>
          <w:sz w:val="32"/>
          <w:szCs w:val="24"/>
          <w:highlight w:val="none"/>
        </w:rPr>
      </w:r>
      <w:r/>
    </w:p>
    <w:p>
      <w:pPr>
        <w:ind w:firstLine="2249"/>
        <w:jc w:val="left"/>
        <w:spacing w:line="480" w:lineRule="auto"/>
        <w:rPr>
          <w:rFonts w:hint="default" w:ascii="Times New Roman" w:hAnsi="Times New Roman" w:cs="Times New Roman"/>
          <w:b/>
          <w:bCs/>
          <w:color w:val="000000"/>
          <w:sz w:val="32"/>
          <w:szCs w:val="24"/>
          <w:highlight w:val="none"/>
        </w:rPr>
      </w:pPr>
      <w:r>
        <w:rPr>
          <w:rFonts w:hint="default" w:ascii="Times New Roman" w:hAnsi="Times New Roman" w:cs="Times New Roman"/>
          <w:b/>
          <w:bCs/>
          <w:color w:val="000000"/>
          <w:sz w:val="32"/>
          <w:szCs w:val="24"/>
          <w:highlight w:val="none"/>
        </w:rPr>
      </w:r>
      <w:r/>
    </w:p>
    <w:p>
      <w:pPr>
        <w:ind w:left="3521" w:hanging="1606"/>
        <w:spacing w:line="480" w:lineRule="auto"/>
        <w:rPr>
          <w:rFonts w:hint="eastAsia" w:ascii="Times New Roman" w:hAnsi="Times New Roman" w:cs="Times New Roman"/>
          <w:b/>
          <w:bCs/>
          <w:color w:val="auto"/>
          <w:sz w:val="32"/>
          <w:szCs w:val="24"/>
          <w:highlight w:val="none"/>
          <w:lang w:eastAsia="zh-CN"/>
        </w:rPr>
      </w:pPr>
      <w:r>
        <w:rPr>
          <w:rFonts w:hint="default" w:ascii="Times New Roman" w:hAnsi="Times New Roman" w:cs="Times New Roman"/>
          <w:b/>
          <w:bCs/>
          <w:color w:val="000000"/>
          <w:sz w:val="32"/>
          <w:szCs w:val="24"/>
          <w:highlight w:val="none"/>
        </w:rPr>
        <w:t xml:space="preserve">项目名称</w:t>
      </w:r>
      <w:r>
        <w:rPr>
          <w:rFonts w:hint="default" w:ascii="Times New Roman" w:hAnsi="Times New Roman" w:cs="Times New Roman"/>
          <w:b/>
          <w:bCs/>
          <w:color w:val="auto"/>
          <w:sz w:val="32"/>
          <w:szCs w:val="24"/>
          <w:highlight w:val="none"/>
        </w:rPr>
        <w:t xml:space="preserve">：</w:t>
      </w:r>
      <w:r>
        <w:rPr>
          <w:rFonts w:hint="eastAsia" w:ascii="Times New Roman" w:hAnsi="Times New Roman" w:cs="Times New Roman"/>
          <w:b/>
          <w:bCs/>
          <w:color w:val="auto"/>
          <w:sz w:val="32"/>
          <w:szCs w:val="24"/>
          <w:highlight w:val="none"/>
          <w:lang w:val="zh-CN"/>
        </w:rPr>
        <w:t xml:space="preserve">连云区2026年度食品安全监督抽检、快检定点服务采购</w:t>
      </w:r>
      <w:r/>
    </w:p>
    <w:p>
      <w:pPr>
        <w:ind w:firstLine="1928"/>
        <w:spacing w:line="480" w:lineRule="auto"/>
        <w:rPr>
          <w:rFonts w:hint="default" w:ascii="Times New Roman" w:hAnsi="Times New Roman" w:eastAsia="宋体" w:cs="Times New Roman"/>
          <w:b/>
          <w:bCs/>
          <w:color w:val="000000"/>
          <w:sz w:val="32"/>
          <w:szCs w:val="24"/>
          <w:highlight w:val="none"/>
          <w:lang w:val="en-US" w:eastAsia="zh-CN"/>
        </w:rPr>
      </w:pPr>
      <w:r>
        <w:rPr>
          <w:rFonts w:hint="default" w:ascii="Times New Roman" w:hAnsi="Times New Roman" w:cs="Times New Roman"/>
          <w:b/>
          <w:bCs/>
          <w:color w:val="000000"/>
          <w:sz w:val="32"/>
          <w:szCs w:val="24"/>
          <w:highlight w:val="none"/>
          <w:lang w:val="zh-CN" w:eastAsia="zh-CN"/>
        </w:rPr>
        <w:t xml:space="preserve">项目编号：</w:t>
      </w:r>
      <w:r>
        <w:rPr>
          <w:rFonts w:hint="eastAsia" w:ascii="Times New Roman" w:hAnsi="Times New Roman" w:cs="Times New Roman"/>
          <w:b/>
          <w:bCs/>
          <w:color w:val="000000"/>
          <w:sz w:val="32"/>
          <w:szCs w:val="24"/>
          <w:highlight w:val="none"/>
          <w:lang w:val="en-US" w:eastAsia="zh-CN"/>
        </w:rPr>
        <w:t xml:space="preserve">JSZC-320703-BYGS-G2026-0006</w:t>
      </w:r>
      <w:r/>
    </w:p>
    <w:p>
      <w:pPr>
        <w:ind w:left="0" w:firstLine="1900"/>
        <w:spacing w:line="480" w:lineRule="auto"/>
        <w:rPr>
          <w:rFonts w:hint="default" w:ascii="Times New Roman" w:hAnsi="Times New Roman" w:cs="Times New Roman"/>
          <w:b/>
          <w:bCs/>
          <w:color w:val="000000"/>
          <w:sz w:val="32"/>
          <w:szCs w:val="24"/>
          <w:highlight w:val="none"/>
          <w:lang w:val="en-US" w:eastAsia="zh-CN"/>
        </w:rPr>
      </w:pPr>
      <w:r>
        <w:rPr>
          <w:rFonts w:hint="default" w:ascii="Times New Roman" w:hAnsi="Times New Roman" w:cs="Times New Roman"/>
          <w:b/>
          <w:bCs/>
          <w:color w:val="000000"/>
          <w:sz w:val="32"/>
          <w:szCs w:val="24"/>
          <w:highlight w:val="none"/>
          <w:lang w:val="en-US" w:eastAsia="zh-CN"/>
        </w:rPr>
      </w:r>
      <w:r/>
    </w:p>
    <w:p>
      <w:pPr>
        <w:ind w:left="0" w:firstLine="1900"/>
        <w:spacing w:line="480" w:lineRule="auto"/>
        <w:rPr>
          <w:rFonts w:hint="default" w:ascii="Times New Roman" w:hAnsi="Times New Roman" w:cs="Times New Roman"/>
          <w:b/>
          <w:bCs/>
          <w:color w:val="000000"/>
          <w:sz w:val="32"/>
          <w:szCs w:val="24"/>
          <w:highlight w:val="none"/>
          <w:lang w:val="en-US" w:eastAsia="zh-CN"/>
        </w:rPr>
      </w:pPr>
      <w:r>
        <w:rPr>
          <w:rFonts w:hint="default" w:ascii="Times New Roman" w:hAnsi="Times New Roman" w:cs="Times New Roman"/>
          <w:b/>
          <w:bCs/>
          <w:color w:val="000000"/>
          <w:sz w:val="32"/>
          <w:szCs w:val="24"/>
          <w:highlight w:val="none"/>
          <w:lang w:val="en-US" w:eastAsia="zh-CN"/>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r>
      <w:r/>
    </w:p>
    <w:tbl>
      <w:tblPr>
        <w:tblStyle w:val="673"/>
        <w:tblW w:w="8137" w:type="dxa"/>
        <w:jc w:val="center"/>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20"/>
        <w:gridCol w:w="5617"/>
      </w:tblGrid>
      <w:tr>
        <w:trPr>
          <w:jc w:val="center"/>
          <w:trHeight w:val="1047"/>
        </w:trPr>
        <w:tc>
          <w:tcPr>
            <w:tcW w:w="2520" w:type="dxa"/>
            <w:vAlign w:val="bottom"/>
            <w:textDirection w:val="lrTb"/>
            <w:noWrap w:val="false"/>
          </w:tcPr>
          <w:p>
            <w:pPr>
              <w:jc w:val="center"/>
              <w:spacing w:before="120" w:after="120" w:line="360" w:lineRule="auto"/>
              <w:rPr>
                <w:rFonts w:hint="default" w:ascii="Times New Roman" w:hAnsi="Times New Roman" w:cs="Times New Roman"/>
                <w:b/>
                <w:bCs/>
                <w:color w:val="000000"/>
                <w:sz w:val="32"/>
                <w:szCs w:val="24"/>
                <w:highlight w:val="none"/>
                <w:lang w:eastAsia="zh-CN"/>
              </w:rPr>
            </w:pPr>
            <w:r>
              <w:rPr>
                <w:rFonts w:hint="default" w:ascii="Times New Roman" w:hAnsi="Times New Roman" w:cs="Times New Roman"/>
                <w:b/>
                <w:bCs/>
                <w:color w:val="000000"/>
                <w:sz w:val="32"/>
                <w:szCs w:val="24"/>
                <w:highlight w:val="none"/>
                <w:lang w:eastAsia="zh-CN"/>
              </w:rPr>
              <w:t xml:space="preserve">采购人：</w:t>
            </w:r>
            <w:r/>
          </w:p>
        </w:tc>
        <w:tc>
          <w:tcPr>
            <w:tcW w:w="5617" w:type="dxa"/>
            <w:vAlign w:val="center"/>
            <w:textDirection w:val="lrTb"/>
            <w:noWrap w:val="false"/>
          </w:tcPr>
          <w:p>
            <w:pPr>
              <w:jc w:val="both"/>
              <w:spacing w:before="120" w:after="120" w:line="360" w:lineRule="auto"/>
              <w:rPr>
                <w:rFonts w:hint="default" w:ascii="Times New Roman" w:hAnsi="Times New Roman"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连云港市连云区市场监督管理局</w:t>
            </w:r>
            <w:r/>
          </w:p>
        </w:tc>
      </w:tr>
      <w:tr>
        <w:trPr>
          <w:jc w:val="center"/>
        </w:trPr>
        <w:tc>
          <w:tcPr>
            <w:tcW w:w="2520" w:type="dxa"/>
            <w:vAlign w:val="center"/>
            <w:textDirection w:val="lrTb"/>
            <w:noWrap w:val="false"/>
          </w:tcPr>
          <w:p>
            <w:pPr>
              <w:jc w:val="center"/>
              <w:spacing w:before="120" w:after="120" w:line="360" w:lineRule="auto"/>
              <w:rPr>
                <w:rFonts w:hint="default" w:ascii="Times New Roman" w:hAnsi="Times New Roman" w:cs="Times New Roman"/>
                <w:b/>
                <w:bCs/>
                <w:color w:val="000000"/>
                <w:sz w:val="32"/>
                <w:szCs w:val="24"/>
                <w:highlight w:val="none"/>
                <w:lang w:eastAsia="zh-CN"/>
              </w:rPr>
            </w:pPr>
            <w:r>
              <w:rPr>
                <w:rFonts w:hint="default" w:ascii="Times New Roman" w:hAnsi="Times New Roman" w:cs="Times New Roman"/>
                <w:b/>
                <w:bCs/>
                <w:color w:val="000000"/>
                <w:sz w:val="32"/>
                <w:szCs w:val="24"/>
                <w:highlight w:val="none"/>
                <w:lang w:eastAsia="zh-CN"/>
              </w:rPr>
              <w:t xml:space="preserve">代理机构：</w:t>
            </w:r>
            <w:r/>
          </w:p>
        </w:tc>
        <w:tc>
          <w:tcPr>
            <w:tcW w:w="5617" w:type="dxa"/>
            <w:vAlign w:val="center"/>
            <w:textDirection w:val="lrTb"/>
            <w:noWrap w:val="false"/>
          </w:tcPr>
          <w:p>
            <w:pPr>
              <w:jc w:val="both"/>
              <w:spacing w:before="120" w:after="120" w:line="360" w:lineRule="auto"/>
              <w:rPr>
                <w:rFonts w:hint="default" w:ascii="Times New Roman" w:hAnsi="Times New Roman"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连云港博雅物业管理服务评估监理有限公司</w:t>
            </w:r>
            <w:r/>
          </w:p>
        </w:tc>
      </w:tr>
    </w:tbl>
    <w:p>
      <w:pPr>
        <w:jc w:val="center"/>
        <w:spacing w:before="120" w:after="120" w:line="360" w:lineRule="auto"/>
        <w:rPr>
          <w:rFonts w:hint="default" w:ascii="Times New Roman" w:hAnsi="Times New Roman" w:cs="Times New Roman"/>
          <w:b/>
          <w:bCs/>
          <w:color w:val="000000"/>
          <w:sz w:val="32"/>
          <w:szCs w:val="24"/>
          <w:highlight w:val="none"/>
        </w:rPr>
      </w:pPr>
      <w:r>
        <w:rPr>
          <w:rFonts w:hint="default" w:ascii="Times New Roman" w:hAnsi="Times New Roman" w:cs="Times New Roman"/>
          <w:b/>
          <w:bCs/>
          <w:color w:val="000000"/>
          <w:sz w:val="32"/>
          <w:szCs w:val="24"/>
          <w:highlight w:val="none"/>
        </w:rPr>
      </w:r>
      <w:r/>
    </w:p>
    <w:p>
      <w:pPr>
        <w:jc w:val="center"/>
        <w:spacing w:before="120" w:after="120" w:line="360" w:lineRule="auto"/>
        <w:rPr>
          <w:rFonts w:hint="default" w:ascii="Times New Roman" w:hAnsi="Times New Roman" w:cs="Times New Roman"/>
          <w:sz w:val="24"/>
          <w:highlight w:val="none"/>
        </w:rPr>
      </w:pPr>
      <w:r>
        <w:rPr>
          <w:rFonts w:hint="default" w:ascii="Times New Roman" w:hAnsi="Times New Roman" w:cs="Times New Roman"/>
          <w:b/>
          <w:bCs/>
          <w:color w:val="000000"/>
          <w:sz w:val="32"/>
          <w:szCs w:val="24"/>
          <w:highlight w:val="none"/>
        </w:rPr>
        <w:t xml:space="preserve">202</w:t>
      </w:r>
      <w:r>
        <w:rPr>
          <w:rFonts w:hint="eastAsia" w:ascii="Times New Roman" w:hAnsi="Times New Roman" w:cs="Times New Roman"/>
          <w:b/>
          <w:bCs/>
          <w:color w:val="000000"/>
          <w:sz w:val="32"/>
          <w:szCs w:val="24"/>
          <w:highlight w:val="none"/>
          <w:lang w:val="en-US" w:eastAsia="zh-CN"/>
        </w:rPr>
        <w:t xml:space="preserve">6</w:t>
      </w:r>
      <w:r>
        <w:rPr>
          <w:rFonts w:hint="default" w:ascii="Times New Roman" w:hAnsi="Times New Roman" w:cs="Times New Roman"/>
          <w:b/>
          <w:bCs/>
          <w:color w:val="000000"/>
          <w:sz w:val="32"/>
          <w:szCs w:val="24"/>
          <w:highlight w:val="none"/>
        </w:rPr>
        <w:t xml:space="preserve">年</w:t>
      </w:r>
      <w:r>
        <w:rPr>
          <w:rFonts w:hint="eastAsia" w:ascii="Times New Roman" w:hAnsi="Times New Roman" w:cs="Times New Roman"/>
          <w:b/>
          <w:bCs/>
          <w:color w:val="000000"/>
          <w:sz w:val="32"/>
          <w:szCs w:val="24"/>
          <w:highlight w:val="none"/>
          <w:lang w:val="en-US" w:eastAsia="zh-CN"/>
        </w:rPr>
        <w:t xml:space="preserve">05</w:t>
      </w:r>
      <w:r>
        <w:rPr>
          <w:rFonts w:hint="default" w:ascii="Times New Roman" w:hAnsi="Times New Roman" w:cs="Times New Roman"/>
          <w:b/>
          <w:bCs/>
          <w:color w:val="000000"/>
          <w:sz w:val="32"/>
          <w:szCs w:val="24"/>
          <w:highlight w:val="none"/>
        </w:rPr>
        <w:t xml:space="preserve">月</w:t>
      </w:r>
      <w:r>
        <w:rPr>
          <w:rFonts w:hint="default" w:ascii="Times New Roman" w:hAnsi="Times New Roman" w:cs="Times New Roman"/>
          <w:sz w:val="24"/>
          <w:highlight w:val="none"/>
        </w:rPr>
        <w:fldChar w:fldCharType="begin"/>
      </w:r>
      <w:r>
        <w:rPr>
          <w:rFonts w:hint="default" w:ascii="Times New Roman" w:hAnsi="Times New Roman" w:cs="Times New Roman"/>
          <w:sz w:val="24"/>
          <w:highlight w:val="none"/>
        </w:rPr>
        <w:instrText xml:space="preserve"> TOC \o "1-1" \u </w:instrText>
      </w:r>
      <w:r>
        <w:rPr>
          <w:rFonts w:hint="default" w:ascii="Times New Roman" w:hAnsi="Times New Roman" w:cs="Times New Roman"/>
          <w:sz w:val="24"/>
          <w:highlight w:val="none"/>
        </w:rPr>
        <w:fldChar w:fldCharType="separate"/>
      </w:r>
      <w:r/>
    </w:p>
    <w:p>
      <w:pPr>
        <w:jc w:val="center"/>
        <w:keepLines/>
        <w:keepNext/>
        <w:spacing w:line="360" w:lineRule="auto"/>
        <w:rPr>
          <w:rFonts w:hint="default" w:ascii="Times New Roman" w:hAnsi="Times New Roman" w:cs="Times New Roman"/>
          <w:bCs/>
          <w:sz w:val="44"/>
          <w:szCs w:val="44"/>
          <w:highlight w:val="none"/>
        </w:rPr>
        <w:sectPr>
          <w:footnotePr/>
          <w:endnotePr/>
          <w:type w:val="nextPage"/>
          <w:pgSz w:w="11906" w:h="16838" w:orient="portrait"/>
          <w:pgMar w:top="1134" w:right="1134" w:bottom="1134" w:left="1134" w:header="851" w:footer="992" w:gutter="0"/>
          <w:pgNumType w:start="1"/>
          <w:cols w:num="1" w:sep="0" w:space="720" w:equalWidth="1"/>
          <w:docGrid w:linePitch="360"/>
        </w:sectPr>
        <w:outlineLvl w:val="0"/>
      </w:pPr>
      <w:r>
        <w:rPr>
          <w:rFonts w:hint="default" w:ascii="Times New Roman" w:hAnsi="Times New Roman" w:cs="Times New Roman"/>
          <w:bCs/>
          <w:sz w:val="44"/>
          <w:szCs w:val="44"/>
          <w:highlight w:val="none"/>
        </w:rPr>
      </w:r>
      <w:r/>
    </w:p>
    <w:p>
      <w:pPr>
        <w:jc w:val="center"/>
        <w:keepLines/>
        <w:keepNext/>
        <w:spacing w:line="360" w:lineRule="auto"/>
        <w:rPr>
          <w:rFonts w:hint="default" w:ascii="Times New Roman" w:hAnsi="Times New Roman" w:cs="Times New Roman"/>
          <w:bCs/>
          <w:sz w:val="44"/>
          <w:szCs w:val="44"/>
          <w:highlight w:val="none"/>
        </w:rPr>
        <w:outlineLvl w:val="0"/>
      </w:pPr>
      <w:r>
        <w:rPr>
          <w:rFonts w:hint="default" w:ascii="Times New Roman" w:hAnsi="Times New Roman" w:cs="Times New Roman"/>
          <w:bCs/>
          <w:sz w:val="44"/>
          <w:szCs w:val="44"/>
          <w:highlight w:val="none"/>
        </w:rPr>
        <w:t xml:space="preserve">目  录</w:t>
      </w:r>
      <w:r/>
    </w:p>
    <w:p>
      <w:pPr>
        <w:pStyle w:val="884"/>
        <w:rPr>
          <w:rFonts w:hint="default" w:ascii="Times New Roman" w:hAnsi="Times New Roman" w:cs="Times New Roman"/>
          <w:sz w:val="28"/>
          <w:highlight w:val="none"/>
        </w:rPr>
      </w:pPr>
      <w:r>
        <w:rPr>
          <w:rFonts w:hint="default" w:ascii="Times New Roman" w:hAnsi="Times New Roman" w:cs="Times New Roman"/>
          <w:sz w:val="28"/>
          <w:highlight w:val="none"/>
        </w:rPr>
      </w:r>
      <w:r/>
    </w:p>
    <w:p>
      <w:pPr>
        <w:pStyle w:val="884"/>
        <w:rPr>
          <w:rFonts w:hint="default" w:ascii="Times New Roman" w:hAnsi="Times New Roman" w:cs="Times New Roman"/>
          <w:sz w:val="28"/>
          <w:highlight w:val="none"/>
        </w:rPr>
      </w:pPr>
      <w:r>
        <w:rPr>
          <w:rFonts w:hint="default" w:ascii="Times New Roman" w:hAnsi="Times New Roman" w:cs="Times New Roman"/>
          <w:sz w:val="28"/>
          <w:highlight w:val="none"/>
        </w:rPr>
        <w:t xml:space="preserve">第一章  投标邀请</w:t>
      </w:r>
      <w:r>
        <w:rPr>
          <w:rFonts w:hint="default" w:ascii="Times New Roman" w:hAnsi="Times New Roman" w:cs="Times New Roman"/>
          <w:sz w:val="28"/>
          <w:highlight w:val="none"/>
        </w:rPr>
        <w:tab/>
      </w:r>
      <w:r>
        <w:rPr>
          <w:rFonts w:hint="default" w:ascii="Times New Roman" w:hAnsi="Times New Roman" w:cs="Times New Roman"/>
          <w:sz w:val="28"/>
          <w:highlight w:val="none"/>
        </w:rPr>
        <w:fldChar w:fldCharType="begin"/>
      </w:r>
      <w:r>
        <w:rPr>
          <w:rFonts w:hint="default" w:ascii="Times New Roman" w:hAnsi="Times New Roman" w:cs="Times New Roman"/>
          <w:sz w:val="28"/>
          <w:highlight w:val="none"/>
        </w:rPr>
        <w:instrText xml:space="preserve"> PAGEREF _Toc162361610 \h </w:instrText>
      </w:r>
      <w:r>
        <w:rPr>
          <w:rFonts w:hint="default" w:ascii="Times New Roman" w:hAnsi="Times New Roman" w:cs="Times New Roman"/>
          <w:sz w:val="28"/>
          <w:highlight w:val="none"/>
        </w:rPr>
        <w:fldChar w:fldCharType="separate"/>
      </w:r>
      <w:r>
        <w:rPr>
          <w:rFonts w:hint="default" w:ascii="Times New Roman" w:hAnsi="Times New Roman" w:cs="Times New Roman"/>
          <w:sz w:val="28"/>
          <w:highlight w:val="none"/>
        </w:rPr>
        <w:t xml:space="preserve">1</w:t>
      </w:r>
      <w:r>
        <w:rPr>
          <w:rFonts w:hint="default" w:ascii="Times New Roman" w:hAnsi="Times New Roman" w:cs="Times New Roman"/>
          <w:sz w:val="28"/>
          <w:highlight w:val="none"/>
        </w:rPr>
        <w:fldChar w:fldCharType="end"/>
      </w:r>
      <w:r/>
    </w:p>
    <w:p>
      <w:pPr>
        <w:pStyle w:val="884"/>
        <w:rPr>
          <w:rFonts w:hint="default" w:ascii="Times New Roman" w:hAnsi="Times New Roman" w:cs="Times New Roman"/>
          <w:sz w:val="28"/>
          <w:highlight w:val="none"/>
        </w:rPr>
      </w:pPr>
      <w:r>
        <w:rPr>
          <w:rFonts w:hint="default" w:ascii="Times New Roman" w:hAnsi="Times New Roman" w:cs="Times New Roman"/>
          <w:sz w:val="28"/>
          <w:highlight w:val="none"/>
        </w:rPr>
        <w:t xml:space="preserve">第二章  投标人须知</w:t>
      </w:r>
      <w:r>
        <w:rPr>
          <w:rFonts w:hint="default" w:ascii="Times New Roman" w:hAnsi="Times New Roman" w:cs="Times New Roman"/>
          <w:sz w:val="28"/>
          <w:highlight w:val="none"/>
        </w:rPr>
        <w:tab/>
      </w:r>
      <w:r>
        <w:rPr>
          <w:rFonts w:hint="default" w:ascii="Times New Roman" w:hAnsi="Times New Roman" w:cs="Times New Roman"/>
          <w:sz w:val="28"/>
          <w:highlight w:val="none"/>
        </w:rPr>
        <w:fldChar w:fldCharType="begin"/>
      </w:r>
      <w:r>
        <w:rPr>
          <w:rFonts w:hint="default" w:ascii="Times New Roman" w:hAnsi="Times New Roman" w:cs="Times New Roman"/>
          <w:sz w:val="28"/>
          <w:highlight w:val="none"/>
        </w:rPr>
        <w:instrText xml:space="preserve"> PAGEREF _Toc162361611 \h </w:instrText>
      </w:r>
      <w:r>
        <w:rPr>
          <w:rFonts w:hint="default" w:ascii="Times New Roman" w:hAnsi="Times New Roman" w:cs="Times New Roman"/>
          <w:sz w:val="28"/>
          <w:highlight w:val="none"/>
        </w:rPr>
        <w:fldChar w:fldCharType="separate"/>
      </w:r>
      <w:r>
        <w:rPr>
          <w:rFonts w:hint="default" w:ascii="Times New Roman" w:hAnsi="Times New Roman" w:cs="Times New Roman"/>
          <w:sz w:val="28"/>
          <w:highlight w:val="none"/>
        </w:rPr>
        <w:t xml:space="preserve">5</w:t>
      </w:r>
      <w:r>
        <w:rPr>
          <w:rFonts w:hint="default" w:ascii="Times New Roman" w:hAnsi="Times New Roman" w:cs="Times New Roman"/>
          <w:sz w:val="28"/>
          <w:highlight w:val="none"/>
        </w:rPr>
        <w:fldChar w:fldCharType="end"/>
      </w:r>
      <w:r/>
    </w:p>
    <w:p>
      <w:pPr>
        <w:pStyle w:val="884"/>
        <w:rPr>
          <w:rFonts w:hint="default" w:ascii="Times New Roman" w:hAnsi="Times New Roman" w:cs="Times New Roman"/>
          <w:sz w:val="28"/>
          <w:highlight w:val="none"/>
        </w:rPr>
      </w:pPr>
      <w:r>
        <w:rPr>
          <w:rFonts w:hint="default" w:ascii="Times New Roman" w:hAnsi="Times New Roman" w:cs="Times New Roman"/>
          <w:sz w:val="28"/>
          <w:highlight w:val="none"/>
        </w:rPr>
        <w:t xml:space="preserve">第三章  合同文本</w:t>
      </w:r>
      <w:r>
        <w:rPr>
          <w:rFonts w:hint="default" w:ascii="Times New Roman" w:hAnsi="Times New Roman" w:cs="Times New Roman"/>
          <w:sz w:val="28"/>
          <w:highlight w:val="none"/>
        </w:rPr>
        <w:tab/>
      </w:r>
      <w:r>
        <w:rPr>
          <w:rFonts w:hint="default" w:ascii="Times New Roman" w:hAnsi="Times New Roman" w:cs="Times New Roman"/>
          <w:sz w:val="28"/>
          <w:highlight w:val="none"/>
        </w:rPr>
        <w:fldChar w:fldCharType="begin"/>
      </w:r>
      <w:r>
        <w:rPr>
          <w:rFonts w:hint="default" w:ascii="Times New Roman" w:hAnsi="Times New Roman" w:cs="Times New Roman"/>
          <w:sz w:val="28"/>
          <w:highlight w:val="none"/>
        </w:rPr>
        <w:instrText xml:space="preserve"> PAGEREF _Toc162361612 \h </w:instrText>
      </w:r>
      <w:r>
        <w:rPr>
          <w:rFonts w:hint="default" w:ascii="Times New Roman" w:hAnsi="Times New Roman" w:cs="Times New Roman"/>
          <w:sz w:val="28"/>
          <w:highlight w:val="none"/>
        </w:rPr>
        <w:fldChar w:fldCharType="separate"/>
      </w:r>
      <w:r>
        <w:rPr>
          <w:rFonts w:hint="default" w:ascii="Times New Roman" w:hAnsi="Times New Roman" w:cs="Times New Roman"/>
          <w:sz w:val="28"/>
          <w:highlight w:val="none"/>
        </w:rPr>
        <w:t xml:space="preserve">20</w:t>
      </w:r>
      <w:r>
        <w:rPr>
          <w:rFonts w:hint="default" w:ascii="Times New Roman" w:hAnsi="Times New Roman" w:cs="Times New Roman"/>
          <w:sz w:val="28"/>
          <w:highlight w:val="none"/>
        </w:rPr>
        <w:fldChar w:fldCharType="end"/>
      </w:r>
      <w:r/>
    </w:p>
    <w:p>
      <w:pPr>
        <w:pStyle w:val="884"/>
        <w:rPr>
          <w:rFonts w:hint="default" w:ascii="Times New Roman" w:hAnsi="Times New Roman" w:cs="Times New Roman"/>
          <w:sz w:val="28"/>
          <w:highlight w:val="none"/>
        </w:rPr>
      </w:pPr>
      <w:r>
        <w:rPr>
          <w:rFonts w:hint="default" w:ascii="Times New Roman" w:hAnsi="Times New Roman" w:cs="Times New Roman"/>
          <w:sz w:val="28"/>
          <w:highlight w:val="none"/>
        </w:rPr>
        <w:t xml:space="preserve">第四章  采购需求</w:t>
      </w:r>
      <w:r>
        <w:rPr>
          <w:rFonts w:hint="default" w:ascii="Times New Roman" w:hAnsi="Times New Roman" w:cs="Times New Roman"/>
          <w:sz w:val="28"/>
          <w:highlight w:val="none"/>
        </w:rPr>
        <w:tab/>
      </w:r>
      <w:r>
        <w:rPr>
          <w:rFonts w:hint="default" w:ascii="Times New Roman" w:hAnsi="Times New Roman" w:cs="Times New Roman"/>
          <w:sz w:val="28"/>
          <w:highlight w:val="none"/>
        </w:rPr>
        <w:fldChar w:fldCharType="begin"/>
      </w:r>
      <w:r>
        <w:rPr>
          <w:rFonts w:hint="default" w:ascii="Times New Roman" w:hAnsi="Times New Roman" w:cs="Times New Roman"/>
          <w:sz w:val="28"/>
          <w:highlight w:val="none"/>
        </w:rPr>
        <w:instrText xml:space="preserve"> PAGEREF _Toc162361613 \h </w:instrText>
      </w:r>
      <w:r>
        <w:rPr>
          <w:rFonts w:hint="default" w:ascii="Times New Roman" w:hAnsi="Times New Roman" w:cs="Times New Roman"/>
          <w:sz w:val="28"/>
          <w:highlight w:val="none"/>
        </w:rPr>
        <w:fldChar w:fldCharType="separate"/>
      </w:r>
      <w:r>
        <w:rPr>
          <w:rFonts w:hint="default" w:ascii="Times New Roman" w:hAnsi="Times New Roman" w:cs="Times New Roman"/>
          <w:sz w:val="28"/>
          <w:highlight w:val="none"/>
        </w:rPr>
        <w:t xml:space="preserve">20</w:t>
      </w:r>
      <w:r>
        <w:rPr>
          <w:rFonts w:hint="default" w:ascii="Times New Roman" w:hAnsi="Times New Roman" w:cs="Times New Roman"/>
          <w:sz w:val="28"/>
          <w:highlight w:val="none"/>
        </w:rPr>
        <w:fldChar w:fldCharType="end"/>
      </w:r>
      <w:r/>
    </w:p>
    <w:p>
      <w:pPr>
        <w:pStyle w:val="884"/>
        <w:rPr>
          <w:rFonts w:hint="default" w:ascii="Times New Roman" w:hAnsi="Times New Roman" w:cs="Times New Roman"/>
          <w:sz w:val="28"/>
          <w:highlight w:val="none"/>
        </w:rPr>
      </w:pPr>
      <w:r>
        <w:rPr>
          <w:rFonts w:hint="default" w:ascii="Times New Roman" w:hAnsi="Times New Roman" w:cs="Times New Roman"/>
          <w:sz w:val="28"/>
          <w:highlight w:val="none"/>
        </w:rPr>
        <w:t xml:space="preserve">第五章  评标方法与评标标准</w:t>
      </w:r>
      <w:r>
        <w:rPr>
          <w:rFonts w:hint="default" w:ascii="Times New Roman" w:hAnsi="Times New Roman" w:cs="Times New Roman"/>
          <w:sz w:val="28"/>
          <w:highlight w:val="none"/>
        </w:rPr>
        <w:tab/>
      </w:r>
      <w:r>
        <w:rPr>
          <w:rFonts w:hint="default" w:ascii="Times New Roman" w:hAnsi="Times New Roman" w:cs="Times New Roman"/>
          <w:sz w:val="28"/>
          <w:highlight w:val="none"/>
        </w:rPr>
        <w:fldChar w:fldCharType="begin"/>
      </w:r>
      <w:r>
        <w:rPr>
          <w:rFonts w:hint="default" w:ascii="Times New Roman" w:hAnsi="Times New Roman" w:cs="Times New Roman"/>
          <w:sz w:val="28"/>
          <w:highlight w:val="none"/>
        </w:rPr>
        <w:instrText xml:space="preserve"> PAGEREF _Toc162361614 \h </w:instrText>
      </w:r>
      <w:r>
        <w:rPr>
          <w:rFonts w:hint="default" w:ascii="Times New Roman" w:hAnsi="Times New Roman" w:cs="Times New Roman"/>
          <w:sz w:val="28"/>
          <w:highlight w:val="none"/>
        </w:rPr>
        <w:fldChar w:fldCharType="separate"/>
      </w:r>
      <w:r>
        <w:rPr>
          <w:rFonts w:hint="default" w:ascii="Times New Roman" w:hAnsi="Times New Roman" w:cs="Times New Roman"/>
          <w:sz w:val="28"/>
          <w:highlight w:val="none"/>
        </w:rPr>
        <w:t xml:space="preserve">25</w:t>
      </w:r>
      <w:r>
        <w:rPr>
          <w:rFonts w:hint="default" w:ascii="Times New Roman" w:hAnsi="Times New Roman" w:cs="Times New Roman"/>
          <w:sz w:val="28"/>
          <w:highlight w:val="none"/>
        </w:rPr>
        <w:fldChar w:fldCharType="end"/>
      </w:r>
      <w:r/>
    </w:p>
    <w:p>
      <w:pPr>
        <w:pStyle w:val="884"/>
        <w:rPr>
          <w:rFonts w:hint="default" w:ascii="Times New Roman" w:hAnsi="Times New Roman" w:cs="Times New Roman"/>
          <w:sz w:val="28"/>
          <w:highlight w:val="none"/>
        </w:rPr>
      </w:pPr>
      <w:r>
        <w:rPr>
          <w:rFonts w:hint="default" w:ascii="Times New Roman" w:hAnsi="Times New Roman" w:cs="Times New Roman"/>
          <w:sz w:val="28"/>
          <w:highlight w:val="none"/>
        </w:rPr>
        <w:t xml:space="preserve">第六章  投标文件格式</w:t>
      </w:r>
      <w:r>
        <w:rPr>
          <w:rFonts w:hint="default" w:ascii="Times New Roman" w:hAnsi="Times New Roman" w:cs="Times New Roman"/>
          <w:sz w:val="28"/>
          <w:highlight w:val="none"/>
        </w:rPr>
        <w:tab/>
      </w:r>
      <w:r>
        <w:rPr>
          <w:rFonts w:hint="default" w:ascii="Times New Roman" w:hAnsi="Times New Roman" w:cs="Times New Roman"/>
          <w:sz w:val="28"/>
          <w:highlight w:val="none"/>
        </w:rPr>
        <w:fldChar w:fldCharType="begin"/>
      </w:r>
      <w:r>
        <w:rPr>
          <w:rFonts w:hint="default" w:ascii="Times New Roman" w:hAnsi="Times New Roman" w:cs="Times New Roman"/>
          <w:sz w:val="28"/>
          <w:highlight w:val="none"/>
        </w:rPr>
        <w:instrText xml:space="preserve"> PAGEREF _Toc162361615 \h </w:instrText>
      </w:r>
      <w:r>
        <w:rPr>
          <w:rFonts w:hint="default" w:ascii="Times New Roman" w:hAnsi="Times New Roman" w:cs="Times New Roman"/>
          <w:sz w:val="28"/>
          <w:highlight w:val="none"/>
        </w:rPr>
        <w:fldChar w:fldCharType="separate"/>
      </w:r>
      <w:r>
        <w:rPr>
          <w:rFonts w:hint="default" w:ascii="Times New Roman" w:hAnsi="Times New Roman" w:cs="Times New Roman"/>
          <w:sz w:val="28"/>
          <w:highlight w:val="none"/>
        </w:rPr>
        <w:t xml:space="preserve">39</w:t>
      </w:r>
      <w:r>
        <w:rPr>
          <w:rFonts w:hint="default" w:ascii="Times New Roman" w:hAnsi="Times New Roman" w:cs="Times New Roman"/>
          <w:sz w:val="28"/>
          <w:highlight w:val="none"/>
        </w:rPr>
        <w:fldChar w:fldCharType="end"/>
      </w:r>
      <w:r/>
    </w:p>
    <w:p>
      <w:pPr>
        <w:rPr>
          <w:rFonts w:hint="default" w:ascii="Times New Roman" w:hAnsi="Times New Roman" w:cs="Times New Roman"/>
          <w:sz w:val="24"/>
          <w:highlight w:val="none"/>
        </w:rPr>
      </w:pPr>
      <w:r>
        <w:rPr>
          <w:rFonts w:hint="default" w:ascii="Times New Roman" w:hAnsi="Times New Roman" w:cs="Times New Roman"/>
          <w:sz w:val="24"/>
          <w:highlight w:val="none"/>
        </w:rPr>
        <w:fldChar w:fldCharType="end"/>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sz w:val="24"/>
          <w:highlight w:val="none"/>
        </w:rPr>
      </w:pPr>
      <w:r>
        <w:rPr>
          <w:rFonts w:hint="default" w:ascii="Times New Roman" w:hAnsi="Times New Roman" w:cs="Times New Roman"/>
          <w:sz w:val="24"/>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bookmarkStart w:id="0" w:name="_Toc162361610"/>
      <w:r/>
      <w:r/>
    </w:p>
    <w:p>
      <w:pPr>
        <w:pStyle w:val="862"/>
        <w:jc w:val="center"/>
        <w:spacing w:line="360" w:lineRule="auto"/>
        <w:rPr>
          <w:rFonts w:hint="default" w:ascii="Times New Roman" w:hAnsi="Times New Roman" w:eastAsia="黑体" w:cs="Times New Roman"/>
          <w:b w:val="0"/>
          <w:highlight w:val="none"/>
        </w:rPr>
        <w:sectPr>
          <w:footerReference w:type="default" r:id="rId8"/>
          <w:footnotePr/>
          <w:endnotePr/>
          <w:type w:val="nextPage"/>
          <w:pgSz w:w="11906" w:h="16838" w:orient="portrait"/>
          <w:pgMar w:top="1134" w:right="1134" w:bottom="1134" w:left="1134" w:header="851" w:footer="992" w:gutter="0"/>
          <w:pgNumType w:start="1"/>
          <w:cols w:num="1" w:sep="0" w:space="720" w:equalWidth="1"/>
          <w:docGrid w:linePitch="360"/>
        </w:sectPr>
      </w:pPr>
      <w:r>
        <w:rPr>
          <w:rFonts w:hint="default" w:ascii="Times New Roman" w:hAnsi="Times New Roman" w:eastAsia="黑体" w:cs="Times New Roman"/>
          <w:b w:val="0"/>
          <w:highlight w:val="none"/>
        </w:rPr>
      </w:r>
      <w:r/>
    </w:p>
    <w:p>
      <w:pPr>
        <w:pStyle w:val="862"/>
        <w:jc w:val="center"/>
        <w:spacing w:line="360" w:lineRule="auto"/>
        <w:rPr>
          <w:rFonts w:hint="default" w:ascii="Times New Roman" w:hAnsi="Times New Roman" w:eastAsia="黑体" w:cs="Times New Roman"/>
          <w:b w:val="0"/>
          <w:highlight w:val="none"/>
        </w:rPr>
      </w:pPr>
      <w:r>
        <w:rPr>
          <w:rFonts w:hint="default" w:ascii="Times New Roman" w:hAnsi="Times New Roman" w:eastAsia="黑体" w:cs="Times New Roman"/>
          <w:b w:val="0"/>
          <w:highlight w:val="none"/>
        </w:rPr>
        <w:t xml:space="preserve">第一章  投标邀请</w:t>
      </w:r>
      <w:bookmarkEnd w:id="0"/>
      <w:r/>
      <w:r/>
    </w:p>
    <w:p>
      <w:pPr>
        <w:ind w:firstLine="420"/>
        <w:spacing w:line="48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受</w:t>
      </w:r>
      <w:r>
        <w:rPr>
          <w:rFonts w:hint="eastAsia" w:ascii="Times New Roman" w:hAnsi="Times New Roman" w:cs="Times New Roman"/>
          <w:sz w:val="21"/>
          <w:szCs w:val="21"/>
          <w:highlight w:val="none"/>
          <w:u w:val="single"/>
          <w:lang w:eastAsia="zh-CN"/>
        </w:rPr>
        <w:t xml:space="preserve">连云港市连云区市场监督管理局</w:t>
      </w:r>
      <w:r>
        <w:rPr>
          <w:rFonts w:hint="default" w:ascii="Times New Roman" w:hAnsi="Times New Roman" w:eastAsia="宋体" w:cs="Times New Roman"/>
          <w:sz w:val="21"/>
          <w:szCs w:val="21"/>
          <w:highlight w:val="none"/>
        </w:rPr>
        <w:t xml:space="preserve">的委托，</w:t>
      </w:r>
      <w:r>
        <w:rPr>
          <w:rFonts w:hint="eastAsia" w:ascii="Times New Roman" w:hAnsi="Times New Roman" w:cs="Times New Roman"/>
          <w:sz w:val="21"/>
          <w:szCs w:val="21"/>
          <w:highlight w:val="none"/>
          <w:lang w:eastAsia="zh-CN"/>
        </w:rPr>
        <w:t xml:space="preserve">连云港博雅物业管理服务评估监理有限公司</w:t>
      </w:r>
      <w:r>
        <w:rPr>
          <w:rFonts w:hint="default" w:ascii="Times New Roman" w:hAnsi="Times New Roman" w:eastAsia="宋体" w:cs="Times New Roman"/>
          <w:sz w:val="21"/>
          <w:szCs w:val="21"/>
          <w:highlight w:val="none"/>
        </w:rPr>
        <w:t xml:space="preserve">就</w:t>
      </w:r>
      <w:r>
        <w:rPr>
          <w:rFonts w:hint="eastAsia" w:ascii="Times New Roman" w:hAnsi="Times New Roman" w:cs="Times New Roman"/>
          <w:sz w:val="21"/>
          <w:szCs w:val="21"/>
          <w:highlight w:val="none"/>
          <w:u w:val="single"/>
          <w:lang w:eastAsia="zh-CN"/>
        </w:rPr>
        <w:t xml:space="preserve">连云区2026年度食品安全监督抽检、快检定点服务采购</w:t>
      </w:r>
      <w:r>
        <w:rPr>
          <w:rFonts w:hint="default" w:ascii="Times New Roman" w:hAnsi="Times New Roman" w:eastAsia="宋体" w:cs="Times New Roman"/>
          <w:color w:val="000000"/>
          <w:sz w:val="21"/>
          <w:szCs w:val="21"/>
          <w:highlight w:val="none"/>
        </w:rPr>
        <w:t xml:space="preserve">（项目编号：</w:t>
      </w:r>
      <w:r>
        <w:rPr>
          <w:rFonts w:hint="eastAsia" w:ascii="Times New Roman" w:hAnsi="Times New Roman" w:cs="Times New Roman"/>
          <w:sz w:val="21"/>
          <w:szCs w:val="21"/>
          <w:highlight w:val="none"/>
          <w:u w:val="single"/>
          <w:lang w:val="en-US" w:eastAsia="zh-CN"/>
        </w:rPr>
        <w:t xml:space="preserve">JSZC-320703-BYGS-G2026-0006</w:t>
      </w:r>
      <w:r>
        <w:rPr>
          <w:rFonts w:hint="default" w:ascii="Times New Roman" w:hAnsi="Times New Roman" w:eastAsia="宋体" w:cs="Times New Roman"/>
          <w:color w:val="000000"/>
          <w:sz w:val="21"/>
          <w:szCs w:val="21"/>
          <w:highlight w:val="none"/>
        </w:rPr>
        <w:t xml:space="preserve">）</w:t>
      </w:r>
      <w:r>
        <w:rPr>
          <w:rFonts w:hint="default" w:ascii="Times New Roman" w:hAnsi="Times New Roman" w:eastAsia="宋体" w:cs="Times New Roman"/>
          <w:sz w:val="21"/>
          <w:szCs w:val="21"/>
          <w:highlight w:val="none"/>
        </w:rPr>
        <w:t xml:space="preserve">项目进行公开招标采购，欢迎符合条件的供应商投标。</w:t>
      </w:r>
      <w:r/>
    </w:p>
    <w:tbl>
      <w:tblPr>
        <w:tblStyle w:val="6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6"/>
      </w:tblGrid>
      <w:tr>
        <w:trPr/>
        <w:tc>
          <w:tcPr>
            <w:tcW w:w="9747" w:type="dxa"/>
            <w:vAlign w:val="top"/>
            <w:textDirection w:val="lrTb"/>
            <w:noWrap w:val="false"/>
          </w:tcPr>
          <w:p>
            <w:pPr>
              <w:keepLines w:val="0"/>
              <w:keepNext w:val="0"/>
              <w:pageBreakBefore w:val="0"/>
              <w:spacing w:line="40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项目概况</w:t>
            </w:r>
            <w:r/>
          </w:p>
          <w:p>
            <w:pPr>
              <w:ind w:firstLine="482"/>
              <w:keepLines w:val="0"/>
              <w:keepNext w:val="0"/>
              <w:pageBreakBefore w:val="0"/>
              <w:spacing w:line="400" w:lineRule="exact"/>
              <w:widowControl w:val="off"/>
              <w:rPr>
                <w:rFonts w:hint="default" w:ascii="Times New Roman" w:hAnsi="Times New Roman" w:eastAsia="宋体" w:cs="Times New Roman"/>
                <w:sz w:val="21"/>
                <w:szCs w:val="21"/>
                <w:highlight w:val="none"/>
              </w:rPr>
            </w:pPr>
            <w:r>
              <w:rPr>
                <w:rFonts w:hint="eastAsia" w:ascii="Times New Roman" w:hAnsi="Times New Roman" w:cs="Times New Roman"/>
                <w:b/>
                <w:sz w:val="21"/>
                <w:szCs w:val="21"/>
                <w:highlight w:val="none"/>
                <w:u w:val="single"/>
                <w:lang w:eastAsia="zh-CN"/>
              </w:rPr>
              <w:t xml:space="preserve">连云区2026年度食品安全监督抽检、快检定点服务采购</w:t>
            </w:r>
            <w:r>
              <w:rPr>
                <w:rFonts w:hint="default" w:ascii="Times New Roman" w:hAnsi="Times New Roman" w:eastAsia="宋体" w:cs="Times New Roman"/>
                <w:sz w:val="21"/>
                <w:szCs w:val="21"/>
                <w:highlight w:val="none"/>
              </w:rPr>
              <w:t xml:space="preserve">招标项目的潜在投标人应在</w:t>
            </w:r>
            <w:r>
              <w:rPr>
                <w:rFonts w:hint="default" w:ascii="Times New Roman" w:hAnsi="Times New Roman" w:eastAsia="宋体" w:cs="Times New Roman"/>
                <w:b/>
                <w:sz w:val="21"/>
                <w:szCs w:val="21"/>
                <w:highlight w:val="none"/>
                <w:u w:val="single"/>
              </w:rPr>
              <w:t xml:space="preserve">江苏政府采购网</w:t>
            </w:r>
            <w:r>
              <w:rPr>
                <w:rFonts w:hint="default" w:ascii="Times New Roman" w:hAnsi="Times New Roman" w:eastAsia="宋体" w:cs="Times New Roman"/>
                <w:sz w:val="21"/>
                <w:szCs w:val="21"/>
                <w:highlight w:val="none"/>
              </w:rPr>
              <w:t xml:space="preserve">自行免费下载招标文件，并于</w:t>
            </w:r>
            <w:r>
              <w:rPr>
                <w:rFonts w:ascii="Times New Roman" w:hAnsi="Times New Roman" w:eastAsia="Times New Roman" w:cs="Times New Roman"/>
                <w:b/>
                <w:color w:val="000000"/>
                <w:sz w:val="21"/>
                <w:highlight w:val="white"/>
                <w:u w:val="single"/>
              </w:rPr>
              <w:t xml:space="preserve">2026</w:t>
            </w:r>
            <w:r>
              <w:rPr>
                <w:rFonts w:ascii="SimSun" w:hAnsi="SimSun" w:eastAsia="SimSun" w:cs="SimSun"/>
                <w:b/>
                <w:color w:val="000000"/>
                <w:sz w:val="21"/>
                <w:highlight w:val="white"/>
                <w:u w:val="single"/>
              </w:rPr>
              <w:t xml:space="preserve">年</w:t>
            </w:r>
            <w:r>
              <w:rPr>
                <w:rFonts w:ascii="Times New Roman" w:hAnsi="Times New Roman" w:eastAsia="Times New Roman" w:cs="Times New Roman"/>
                <w:b/>
                <w:color w:val="000000"/>
                <w:sz w:val="21"/>
                <w:highlight w:val="white"/>
                <w:u w:val="single"/>
              </w:rPr>
              <w:t xml:space="preserve">06</w:t>
            </w:r>
            <w:r>
              <w:rPr>
                <w:rFonts w:ascii="SimSun" w:hAnsi="SimSun" w:eastAsia="SimSun" w:cs="SimSun"/>
                <w:b/>
                <w:color w:val="000000"/>
                <w:sz w:val="21"/>
                <w:highlight w:val="white"/>
                <w:u w:val="single"/>
              </w:rPr>
              <w:t xml:space="preserve">月</w:t>
            </w:r>
            <w:r>
              <w:rPr>
                <w:rFonts w:ascii="Times New Roman" w:hAnsi="Times New Roman" w:eastAsia="Times New Roman" w:cs="Times New Roman"/>
                <w:b/>
                <w:color w:val="000000"/>
                <w:sz w:val="21"/>
                <w:highlight w:val="white"/>
                <w:u w:val="single"/>
              </w:rPr>
              <w:t xml:space="preserve">02</w:t>
            </w:r>
            <w:r>
              <w:rPr>
                <w:rFonts w:ascii="SimSun" w:hAnsi="SimSun" w:eastAsia="SimSun" w:cs="SimSun"/>
                <w:b/>
                <w:color w:val="000000"/>
                <w:sz w:val="21"/>
                <w:highlight w:val="white"/>
                <w:u w:val="single"/>
              </w:rPr>
              <w:t xml:space="preserve">日</w:t>
            </w:r>
            <w:r>
              <w:rPr>
                <w:rFonts w:ascii="Times New Roman" w:hAnsi="Times New Roman" w:eastAsia="Times New Roman" w:cs="Times New Roman"/>
                <w:b/>
                <w:color w:val="000000"/>
                <w:sz w:val="21"/>
                <w:highlight w:val="white"/>
                <w:u w:val="single"/>
              </w:rPr>
              <w:t xml:space="preserve">09:00:00</w:t>
            </w:r>
            <w:r>
              <w:rPr>
                <w:rFonts w:hint="default" w:ascii="Times New Roman" w:hAnsi="Times New Roman" w:eastAsia="宋体" w:cs="Times New Roman"/>
                <w:sz w:val="21"/>
                <w:szCs w:val="21"/>
                <w:highlight w:val="none"/>
              </w:rPr>
              <w:t xml:space="preserve">（北京时间）前递交（上传）投标文件。</w:t>
            </w:r>
            <w:r/>
          </w:p>
        </w:tc>
      </w:tr>
    </w:tbl>
    <w:p>
      <w:pPr>
        <w:pStyle w:val="863"/>
        <w:spacing w:before="0" w:after="0"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一、项目基本情况</w:t>
      </w:r>
      <w:r/>
    </w:p>
    <w:p>
      <w:pPr>
        <w:ind w:firstLine="480"/>
        <w:spacing w:line="360" w:lineRule="auto"/>
        <w:rPr>
          <w:rFonts w:hint="default"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eastAsia="zh-CN"/>
        </w:rPr>
        <w:t xml:space="preserve">项目编号：</w:t>
      </w:r>
      <w:r>
        <w:rPr>
          <w:rFonts w:hint="eastAsia" w:ascii="宋体" w:hAnsi="宋体" w:cs="宋体"/>
          <w:sz w:val="21"/>
          <w:szCs w:val="21"/>
          <w:highlight w:val="none"/>
          <w:u w:val="none"/>
          <w:lang w:val="en-US" w:eastAsia="zh-CN"/>
        </w:rPr>
        <w:t xml:space="preserve">JSZC-320703-BYGS-G2026-0006</w:t>
      </w:r>
      <w:r/>
    </w:p>
    <w:p>
      <w:pPr>
        <w:ind w:firstLine="48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项目名称：</w:t>
      </w:r>
      <w:r>
        <w:rPr>
          <w:rFonts w:hint="eastAsia" w:ascii="宋体" w:hAnsi="宋体" w:cs="宋体"/>
          <w:sz w:val="21"/>
          <w:szCs w:val="21"/>
          <w:highlight w:val="none"/>
          <w:lang w:eastAsia="zh-CN"/>
        </w:rPr>
        <w:t xml:space="preserve">连云区2026年度食品安全监督抽检、快检定点服务采购</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采购方式：公开招标</w:t>
      </w:r>
      <w:r/>
    </w:p>
    <w:p>
      <w:pPr>
        <w:ind w:firstLine="48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预算金额：</w:t>
      </w:r>
      <w:r>
        <w:rPr>
          <w:rFonts w:hint="default" w:ascii="宋体" w:hAnsi="宋体" w:eastAsia="宋体" w:cs="宋体"/>
          <w:b/>
          <w:bCs/>
          <w:sz w:val="21"/>
          <w:szCs w:val="21"/>
          <w:highlight w:val="none"/>
        </w:rPr>
        <w:t xml:space="preserve">人民币</w:t>
      </w:r>
      <w:r>
        <w:rPr>
          <w:rFonts w:hint="eastAsia" w:ascii="宋体" w:hAnsi="宋体" w:eastAsia="宋体" w:cs="宋体"/>
          <w:b/>
          <w:color w:val="000000"/>
          <w:sz w:val="21"/>
          <w:lang w:val="en-US" w:eastAsia="zh-CN"/>
        </w:rPr>
        <w:t xml:space="preserve">100</w:t>
      </w:r>
      <w:r>
        <w:rPr>
          <w:rFonts w:ascii="宋体" w:hAnsi="宋体" w:eastAsia="宋体" w:cs="宋体"/>
          <w:b/>
          <w:color w:val="000000"/>
          <w:sz w:val="21"/>
        </w:rPr>
        <w:t xml:space="preserve">.00</w:t>
      </w:r>
      <w:r>
        <w:rPr>
          <w:rFonts w:hint="default" w:ascii="宋体" w:hAnsi="宋体" w:eastAsia="宋体" w:cs="宋体"/>
          <w:b/>
          <w:bCs/>
          <w:sz w:val="21"/>
          <w:szCs w:val="21"/>
          <w:highlight w:val="none"/>
        </w:rPr>
        <w:t xml:space="preserve">万元</w:t>
      </w:r>
      <w:r>
        <w:rPr>
          <w:rFonts w:hint="default" w:ascii="宋体" w:hAnsi="宋体" w:eastAsia="宋体" w:cs="宋体"/>
          <w:sz w:val="21"/>
          <w:szCs w:val="21"/>
          <w:highlight w:val="none"/>
        </w:rPr>
        <w:t xml:space="preserve">。</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最高限价</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人民币</w:t>
      </w:r>
      <w:r>
        <w:rPr>
          <w:rFonts w:hint="eastAsia" w:ascii="宋体" w:hAnsi="宋体" w:cs="宋体"/>
          <w:b/>
          <w:bCs/>
          <w:sz w:val="21"/>
          <w:szCs w:val="21"/>
          <w:highlight w:val="none"/>
          <w:lang w:val="en-US" w:eastAsia="zh-CN"/>
        </w:rPr>
        <w:t xml:space="preserve">100.00</w:t>
      </w:r>
      <w:r>
        <w:rPr>
          <w:rFonts w:hint="eastAsia" w:ascii="宋体" w:hAnsi="宋体" w:eastAsia="宋体" w:cs="宋体"/>
          <w:b/>
          <w:bCs/>
          <w:sz w:val="21"/>
          <w:szCs w:val="21"/>
          <w:highlight w:val="none"/>
          <w:lang w:val="en-US" w:eastAsia="zh-CN"/>
        </w:rPr>
        <w:t xml:space="preserve">万元；</w:t>
      </w:r>
      <w:r>
        <w:rPr>
          <w:rFonts w:hint="eastAsia" w:ascii="宋体" w:hAnsi="宋体" w:eastAsia="宋体" w:cs="宋体"/>
          <w:sz w:val="21"/>
          <w:szCs w:val="21"/>
          <w:highlight w:val="none"/>
        </w:rPr>
        <w:t xml:space="preserve">报价超过此价格</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文件无效。</w:t>
      </w:r>
      <w:r/>
    </w:p>
    <w:p>
      <w:pPr>
        <w:ind w:firstLine="480"/>
        <w:spacing w:line="360" w:lineRule="auto"/>
        <w:rPr>
          <w:rFonts w:hint="eastAsia" w:ascii="Times New Roman" w:cs="Times New Roman"/>
          <w:b w:val="0"/>
          <w:bCs w:val="0"/>
          <w:color w:val="auto"/>
          <w:sz w:val="21"/>
          <w:szCs w:val="21"/>
          <w:highlight w:val="none"/>
          <w:lang w:val="en-US" w:eastAsia="zh-CN"/>
        </w:rPr>
      </w:pPr>
      <w:r>
        <w:rPr>
          <w:rFonts w:hint="default" w:ascii="Times New Roman" w:hAnsi="Times New Roman" w:eastAsia="宋体" w:cs="Times New Roman"/>
          <w:sz w:val="21"/>
          <w:szCs w:val="21"/>
          <w:highlight w:val="none"/>
        </w:rPr>
        <w:t xml:space="preserve">采购需求：</w:t>
      </w:r>
      <w:r>
        <w:rPr>
          <w:rFonts w:hint="eastAsia" w:ascii="Times New Roman" w:cs="Times New Roman"/>
          <w:b w:val="0"/>
          <w:bCs w:val="0"/>
          <w:color w:val="auto"/>
          <w:sz w:val="21"/>
          <w:szCs w:val="21"/>
          <w:highlight w:val="none"/>
          <w:lang w:val="en-US" w:eastAsia="zh-CN"/>
        </w:rPr>
        <w:t xml:space="preserve">2026年连云区食品安全抽样检验、快检中心运维定点服务采购服务，其中食品安全抽样检验为1000批次、食品安全快速检测（快检）为15000批次，具体要求详见第四章采购需求。</w:t>
      </w:r>
      <w:r/>
    </w:p>
    <w:p>
      <w:pPr>
        <w:ind w:firstLine="480"/>
        <w:spacing w:line="360" w:lineRule="auto"/>
        <w:rPr>
          <w:rFonts w:hint="eastAsia" w:ascii="宋体" w:hAnsi="宋体" w:eastAsia="宋体" w:cs="宋体"/>
          <w:sz w:val="21"/>
          <w:szCs w:val="21"/>
          <w:highlight w:val="none"/>
          <w:u w:val="none"/>
          <w:lang w:eastAsia="zh-CN"/>
        </w:rPr>
      </w:pPr>
      <w:r>
        <w:rPr>
          <w:rFonts w:hint="eastAsia" w:ascii="Times New Roman" w:cs="Times New Roman"/>
          <w:b w:val="0"/>
          <w:bCs w:val="0"/>
          <w:color w:val="auto"/>
          <w:sz w:val="21"/>
          <w:szCs w:val="21"/>
          <w:highlight w:val="none"/>
          <w:lang w:val="en-US" w:eastAsia="zh-CN"/>
        </w:rPr>
        <w:t xml:space="preserve">对本项目资格要求、采购需求、评标方法与评标标准等部分的询问、质疑请与采购人联系，由采购人负责答复。</w:t>
      </w:r>
      <w:r/>
    </w:p>
    <w:p>
      <w:pPr>
        <w:ind w:firstLine="480"/>
        <w:spacing w:line="360" w:lineRule="auto"/>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 xml:space="preserve">服务质量：</w:t>
      </w:r>
      <w:r>
        <w:rPr>
          <w:rFonts w:hint="eastAsia" w:ascii="宋体" w:hAnsi="宋体" w:eastAsia="宋体" w:cs="宋体"/>
          <w:sz w:val="21"/>
          <w:szCs w:val="21"/>
          <w:highlight w:val="none"/>
          <w:u w:val="none"/>
          <w:lang w:val="zh-CN" w:eastAsia="zh-CN"/>
        </w:rPr>
        <w:t xml:space="preserve">满足</w:t>
      </w:r>
      <w:r>
        <w:rPr>
          <w:rFonts w:hint="eastAsia" w:ascii="宋体" w:hAnsi="宋体" w:eastAsia="宋体" w:cs="宋体"/>
          <w:sz w:val="21"/>
          <w:szCs w:val="21"/>
          <w:highlight w:val="none"/>
          <w:u w:val="none"/>
          <w:lang w:val="en-US" w:eastAsia="zh-CN"/>
        </w:rPr>
        <w:t xml:space="preserve">采购</w:t>
      </w:r>
      <w:r>
        <w:rPr>
          <w:rFonts w:hint="eastAsia" w:ascii="宋体" w:hAnsi="宋体" w:eastAsia="宋体" w:cs="宋体"/>
          <w:sz w:val="21"/>
          <w:szCs w:val="21"/>
          <w:highlight w:val="none"/>
          <w:u w:val="none"/>
          <w:lang w:val="zh-CN" w:eastAsia="zh-CN"/>
        </w:rPr>
        <w:t xml:space="preserve">文件要求</w:t>
      </w:r>
      <w:r>
        <w:rPr>
          <w:rFonts w:hint="eastAsia" w:ascii="宋体" w:hAnsi="宋体" w:eastAsia="宋体" w:cs="宋体"/>
          <w:sz w:val="21"/>
          <w:szCs w:val="21"/>
          <w:highlight w:val="none"/>
          <w:u w:val="none"/>
          <w:lang w:eastAsia="zh-CN"/>
        </w:rPr>
        <w:t xml:space="preserve">。</w:t>
      </w:r>
      <w:r/>
    </w:p>
    <w:p>
      <w:pPr>
        <w:ind w:firstLine="480"/>
        <w:spacing w:line="360" w:lineRule="auto"/>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 xml:space="preserve">合同履行期限：</w:t>
      </w: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u w:val="none"/>
          <w:lang w:eastAsia="zh-CN"/>
        </w:rPr>
        <w:t xml:space="preserve">年（合同约定时间起算）。</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b/>
          <w:bCs/>
          <w:sz w:val="21"/>
          <w:szCs w:val="21"/>
          <w:highlight w:val="none"/>
        </w:rPr>
        <w:t xml:space="preserve">本项目</w:t>
      </w:r>
      <w:r>
        <w:rPr>
          <w:rFonts w:hint="eastAsia" w:ascii="Times New Roman" w:hAnsi="Times New Roman" w:cs="Times New Roman"/>
          <w:b/>
          <w:bCs/>
          <w:sz w:val="21"/>
          <w:szCs w:val="21"/>
          <w:highlight w:val="none"/>
          <w:u w:val="single"/>
          <w:lang w:val="en-US" w:eastAsia="zh-CN"/>
        </w:rPr>
        <w:t xml:space="preserve"> </w:t>
      </w:r>
      <w:r>
        <w:rPr>
          <w:rFonts w:hint="default" w:ascii="Times New Roman" w:hAnsi="Times New Roman" w:eastAsia="宋体" w:cs="Times New Roman"/>
          <w:b/>
          <w:bCs/>
          <w:sz w:val="21"/>
          <w:szCs w:val="21"/>
          <w:highlight w:val="none"/>
          <w:u w:val="single"/>
        </w:rPr>
        <w:t xml:space="preserve">不接受</w:t>
      </w:r>
      <w:r>
        <w:rPr>
          <w:rFonts w:hint="eastAsia" w:ascii="Times New Roman" w:hAnsi="Times New Roman" w:cs="Times New Roman"/>
          <w:b/>
          <w:bCs/>
          <w:sz w:val="21"/>
          <w:szCs w:val="21"/>
          <w:highlight w:val="none"/>
          <w:u w:val="single"/>
          <w:lang w:val="en-US" w:eastAsia="zh-CN"/>
        </w:rPr>
        <w:t xml:space="preserve">  </w:t>
      </w:r>
      <w:r>
        <w:rPr>
          <w:rFonts w:hint="default" w:ascii="Times New Roman" w:hAnsi="Times New Roman" w:eastAsia="宋体" w:cs="Times New Roman"/>
          <w:b/>
          <w:bCs/>
          <w:sz w:val="21"/>
          <w:szCs w:val="21"/>
          <w:highlight w:val="none"/>
        </w:rPr>
        <w:t xml:space="preserve">联合体投标</w:t>
      </w:r>
      <w:r>
        <w:rPr>
          <w:rFonts w:hint="default" w:ascii="Times New Roman" w:hAnsi="Times New Roman" w:eastAsia="宋体" w:cs="Times New Roman"/>
          <w:sz w:val="21"/>
          <w:szCs w:val="21"/>
          <w:highlight w:val="none"/>
        </w:rPr>
        <w:t xml:space="preserve">。</w:t>
      </w:r>
      <w:r/>
    </w:p>
    <w:p>
      <w:pPr>
        <w:pStyle w:val="863"/>
        <w:spacing w:before="0" w:after="0"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二、申请人的资格要求</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（一）满足《中华人民共和国政府采购法》第二十二条规定，并提供下列材料：</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1.法人或者其他组织的营业执照等证明文件，自然人的身份证明；</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2.上一年度的财务状况报告（成立不满一年无需提供）；</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 xml:space="preserve">根据连财购〔2023〕4号文件精神，2、3项可以提供《财务状况报告及税收、社会保障资金缴纳情况承诺函》，详见投标文件格式。</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4.具备履行合同所必需的设备和专业技术能力的声明及证明材料；</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5.参加政府采购活动前3年内在经营活动中没有重大违法记录的书面声明。</w:t>
      </w:r>
      <w:r/>
    </w:p>
    <w:p>
      <w:pPr>
        <w:ind w:firstLine="480"/>
        <w:spacing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sz w:val="21"/>
          <w:szCs w:val="21"/>
          <w:highlight w:val="none"/>
          <w:lang w:val="en-US" w:eastAsia="zh-CN"/>
        </w:rPr>
        <w:t xml:space="preserve">6</w:t>
      </w:r>
      <w:r>
        <w:rPr>
          <w:rFonts w:hint="default" w:ascii="Times New Roman" w:hAnsi="Times New Roman" w:eastAsia="宋体" w:cs="Times New Roman"/>
          <w:sz w:val="21"/>
          <w:szCs w:val="21"/>
          <w:highlight w:val="none"/>
        </w:rPr>
        <w:t xml:space="preserve">.</w:t>
      </w:r>
      <w:r>
        <w:rPr>
          <w:rFonts w:hint="eastAsia" w:ascii="Times New Roman" w:hAnsi="Times New Roman" w:eastAsia="宋体" w:cs="Times New Roman"/>
          <w:sz w:val="21"/>
          <w:szCs w:val="21"/>
          <w:highlight w:val="none"/>
        </w:rPr>
        <w:t xml:space="preserve">法律、行政法规规定的其他条件</w:t>
      </w:r>
      <w:r>
        <w:rPr>
          <w:rFonts w:hint="eastAsia" w:ascii="Times New Roman" w:hAnsi="Times New Roman" w:eastAsia="宋体" w:cs="Times New Roman"/>
          <w:sz w:val="21"/>
          <w:szCs w:val="21"/>
          <w:highlight w:val="none"/>
          <w:lang w:eastAsia="zh-CN"/>
        </w:rPr>
        <w:t xml:space="preserve">。</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（二）落实政府采购政策</w:t>
      </w:r>
      <w:bookmarkStart w:id="23" w:name="_GoBack"/>
      <w:r/>
      <w:bookmarkEnd w:id="23"/>
      <w:r>
        <w:rPr>
          <w:rFonts w:hint="default" w:ascii="Times New Roman" w:hAnsi="Times New Roman" w:eastAsia="宋体" w:cs="Times New Roman"/>
          <w:sz w:val="21"/>
          <w:szCs w:val="21"/>
          <w:highlight w:val="none"/>
        </w:rPr>
        <w:t xml:space="preserve">需满足的资格要求：</w:t>
      </w:r>
      <w:r>
        <w:rPr>
          <w:rFonts w:hint="default" w:ascii="Times New Roman" w:hAnsi="Times New Roman" w:eastAsia="宋体" w:cs="Times New Roman"/>
          <w:b/>
          <w:bCs/>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号），本项目专门面向中小企业采购，符合文件要求的供应商应提交《中小企业声明函》，并上传至电子</w:t>
      </w:r>
      <w:r>
        <w:rPr>
          <w:rFonts w:hint="eastAsia" w:ascii="Times New Roman" w:hAnsi="Times New Roman" w:cs="Times New Roman"/>
          <w:b/>
          <w:bCs/>
          <w:sz w:val="21"/>
          <w:szCs w:val="21"/>
          <w:highlight w:val="none"/>
          <w:lang w:val="en-US" w:eastAsia="zh-CN"/>
        </w:rPr>
        <w:t xml:space="preserve">投标</w:t>
      </w:r>
      <w:r>
        <w:rPr>
          <w:rFonts w:hint="default" w:ascii="Times New Roman" w:hAnsi="Times New Roman" w:eastAsia="宋体" w:cs="Times New Roman"/>
          <w:b/>
          <w:bCs/>
          <w:sz w:val="21"/>
          <w:szCs w:val="21"/>
          <w:highlight w:val="none"/>
        </w:rPr>
        <w:t xml:space="preserve">文件中。</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（三）本项目的特定资格要求：</w:t>
      </w:r>
      <w:r/>
    </w:p>
    <w:p>
      <w:pPr>
        <w:ind w:firstLine="480"/>
        <w:spacing w:line="360" w:lineRule="auto"/>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sz w:val="21"/>
          <w:szCs w:val="21"/>
          <w:highlight w:val="none"/>
        </w:rPr>
        <w:t xml:space="preserve">（1）</w:t>
      </w:r>
      <w:r>
        <w:rPr>
          <w:rFonts w:hint="default" w:ascii="Times New Roman" w:hAnsi="Times New Roman" w:eastAsia="宋体" w:cs="Times New Roman"/>
          <w:b/>
          <w:bCs/>
          <w:sz w:val="21"/>
          <w:szCs w:val="21"/>
          <w:highlight w:val="none"/>
          <w:lang w:eastAsia="zh-CN"/>
        </w:rPr>
        <w:t xml:space="preserve">供应商须具有检验检测资质和能力，并具备抽检数据录入国抽系统的接口和技术能力（提供国家行政主管部门颁发的食品检验机构资质认定证书扫描件）；</w:t>
      </w:r>
      <w:r>
        <w:rPr>
          <w:rFonts w:hint="default" w:ascii="Times New Roman" w:hAnsi="Times New Roman" w:eastAsia="宋体" w:cs="Times New Roman"/>
          <w:b/>
          <w:bCs/>
          <w:sz w:val="21"/>
          <w:szCs w:val="21"/>
          <w:highlight w:val="none"/>
          <w:lang w:val="en-US" w:eastAsia="zh-CN"/>
        </w:rPr>
        <w:t xml:space="preserve"> </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（2）提供有效的企业法人授权委托书（按</w:t>
      </w:r>
      <w:r>
        <w:rPr>
          <w:rFonts w:hint="default" w:ascii="Times New Roman" w:hAnsi="Times New Roman" w:eastAsia="宋体" w:cs="Times New Roman"/>
          <w:sz w:val="21"/>
          <w:szCs w:val="21"/>
          <w:highlight w:val="none"/>
          <w:lang w:eastAsia="zh-CN"/>
        </w:rPr>
        <w:t xml:space="preserve">招标</w:t>
      </w:r>
      <w:r>
        <w:rPr>
          <w:rFonts w:hint="default" w:ascii="Times New Roman" w:hAnsi="Times New Roman" w:eastAsia="宋体" w:cs="Times New Roman"/>
          <w:sz w:val="21"/>
          <w:szCs w:val="21"/>
          <w:highlight w:val="none"/>
        </w:rPr>
        <w:t xml:space="preserve">文件格式）、法定代表人身份证、被授权人身份证；</w:t>
      </w:r>
      <w:r/>
    </w:p>
    <w:p>
      <w:pPr>
        <w:ind w:firstLine="480"/>
        <w:spacing w:line="360" w:lineRule="auto"/>
        <w:rPr>
          <w:rFonts w:hint="eastAsia"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 xml:space="preserve">（</w:t>
      </w:r>
      <w:r>
        <w:rPr>
          <w:rFonts w:hint="eastAsia" w:ascii="Times New Roman" w:hAnsi="Times New Roman" w:cs="Times New Roman"/>
          <w:sz w:val="21"/>
          <w:szCs w:val="21"/>
          <w:highlight w:val="none"/>
          <w:lang w:val="en-US" w:eastAsia="zh-CN"/>
        </w:rPr>
        <w:t xml:space="preserve">3</w:t>
      </w:r>
      <w:r>
        <w:rPr>
          <w:rFonts w:hint="default" w:ascii="Times New Roman" w:hAnsi="Times New Roman" w:eastAsia="宋体" w:cs="Times New Roman"/>
          <w:sz w:val="21"/>
          <w:szCs w:val="21"/>
          <w:highlight w:val="none"/>
        </w:rPr>
        <w:t xml:space="preserve">）资格审查现场查询信用中国、中国政府采购网，</w:t>
      </w:r>
      <w:r>
        <w:rPr>
          <w:rFonts w:hint="default" w:ascii="Times New Roman" w:hAnsi="Times New Roman" w:eastAsia="宋体" w:cs="Times New Roman"/>
          <w:sz w:val="21"/>
          <w:szCs w:val="21"/>
          <w:highlight w:val="none"/>
          <w:lang w:eastAsia="zh-CN"/>
        </w:rPr>
        <w:t xml:space="preserve">供应商</w:t>
      </w:r>
      <w:r>
        <w:rPr>
          <w:rFonts w:hint="default" w:ascii="Times New Roman" w:hAnsi="Times New Roman" w:eastAsia="宋体" w:cs="Times New Roman"/>
          <w:sz w:val="21"/>
          <w:szCs w:val="21"/>
          <w:highlight w:val="none"/>
        </w:rPr>
        <w:t xml:space="preserve">被列入失信被执行人、税收违法黑名单、政府采购严重违法失信行为记录名单及具有其他不符合《中华人民共和国政府采购法》第二十二条规定情形的，拒绝其参与政府采购活动</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对供应商信用记录情况进行</w:t>
      </w:r>
      <w:r>
        <w:rPr>
          <w:rFonts w:hint="default" w:ascii="Times New Roman" w:hAnsi="Times New Roman" w:eastAsia="宋体" w:cs="Times New Roman"/>
          <w:sz w:val="21"/>
          <w:szCs w:val="21"/>
          <w:highlight w:val="none"/>
          <w:lang w:eastAsia="zh-CN"/>
        </w:rPr>
        <w:t xml:space="preserve">现场</w:t>
      </w:r>
      <w:r>
        <w:rPr>
          <w:rFonts w:hint="default" w:ascii="Times New Roman" w:hAnsi="Times New Roman" w:eastAsia="宋体" w:cs="Times New Roman"/>
          <w:sz w:val="21"/>
          <w:szCs w:val="21"/>
          <w:highlight w:val="none"/>
        </w:rPr>
        <w:t xml:space="preserve">查询，</w:t>
      </w:r>
      <w:r>
        <w:rPr>
          <w:rFonts w:hint="default" w:ascii="Times New Roman" w:hAnsi="Times New Roman" w:eastAsia="宋体" w:cs="Times New Roman"/>
          <w:sz w:val="21"/>
          <w:szCs w:val="21"/>
          <w:highlight w:val="none"/>
          <w:lang w:eastAsia="zh-CN"/>
        </w:rPr>
        <w:t xml:space="preserve">响应文件中无需提供证明材料</w:t>
      </w:r>
      <w:r>
        <w:rPr>
          <w:rFonts w:hint="default" w:ascii="Times New Roman" w:hAnsi="Times New Roman" w:eastAsia="宋体" w:cs="Times New Roman"/>
          <w:sz w:val="21"/>
          <w:szCs w:val="21"/>
          <w:highlight w:val="none"/>
        </w:rPr>
        <w:t xml:space="preserve">）</w:t>
      </w:r>
      <w:r>
        <w:rPr>
          <w:rFonts w:hint="eastAsia" w:ascii="Times New Roman" w:hAnsi="Times New Roman" w:cs="Times New Roman"/>
          <w:sz w:val="21"/>
          <w:szCs w:val="21"/>
          <w:highlight w:val="none"/>
          <w:lang w:val="en-US" w:eastAsia="zh-CN"/>
        </w:rPr>
        <w:t xml:space="preserve">;</w:t>
      </w:r>
      <w:r/>
    </w:p>
    <w:p>
      <w:pPr>
        <w:ind w:firstLine="480"/>
        <w:spacing w:line="360" w:lineRule="auto"/>
        <w:rPr>
          <w:rFonts w:hint="eastAsia"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 xml:space="preserve">（</w:t>
      </w:r>
      <w:r>
        <w:rPr>
          <w:rFonts w:hint="eastAsia" w:ascii="Times New Roman" w:hAnsi="Times New Roman" w:cs="Times New Roman"/>
          <w:sz w:val="21"/>
          <w:szCs w:val="21"/>
          <w:highlight w:val="none"/>
          <w:lang w:val="en-US" w:eastAsia="zh-CN"/>
        </w:rPr>
        <w:t xml:space="preserve">4</w:t>
      </w:r>
      <w:r>
        <w:rPr>
          <w:rFonts w:hint="default" w:ascii="Times New Roman" w:hAnsi="Times New Roman" w:eastAsia="宋体" w:cs="Times New Roman"/>
          <w:sz w:val="21"/>
          <w:szCs w:val="21"/>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Times New Roman" w:hAnsi="Times New Roman" w:cs="Times New Roman"/>
          <w:sz w:val="21"/>
          <w:szCs w:val="21"/>
          <w:highlight w:val="none"/>
          <w:lang w:val="en-US" w:eastAsia="zh-CN"/>
        </w:rPr>
        <w:t xml:space="preserve">;</w:t>
      </w:r>
      <w:r/>
    </w:p>
    <w:p>
      <w:pPr>
        <w:pStyle w:val="863"/>
        <w:spacing w:before="0" w:after="0" w:line="360" w:lineRule="auto"/>
        <w:rPr>
          <w:rFonts w:hint="default"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highlight w:val="none"/>
        </w:rPr>
        <w:t xml:space="preserve">三、获取招标文件</w:t>
      </w:r>
      <w:r/>
    </w:p>
    <w:p>
      <w:pPr>
        <w:pStyle w:val="70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（1）时间：</w:t>
      </w:r>
      <w:r>
        <w:rPr>
          <w:rFonts w:hint="eastAsia" w:ascii="Times New Roman" w:cs="Times New Roman"/>
          <w:b/>
          <w:bCs/>
          <w:color w:val="auto"/>
          <w:sz w:val="21"/>
          <w:szCs w:val="21"/>
          <w:highlight w:val="none"/>
          <w:lang w:eastAsia="zh-CN"/>
        </w:rPr>
        <w:t xml:space="preserve">自招标文件公告发布起</w:t>
      </w:r>
      <w:r>
        <w:rPr>
          <w:rFonts w:hint="eastAsia" w:ascii="Times New Roman" w:cs="Times New Roman"/>
          <w:b/>
          <w:bCs/>
          <w:color w:val="auto"/>
          <w:sz w:val="21"/>
          <w:szCs w:val="21"/>
          <w:highlight w:val="none"/>
          <w:lang w:val="en-US" w:eastAsia="zh-CN"/>
        </w:rPr>
        <w:t xml:space="preserve">5个工作日</w:t>
      </w:r>
      <w:r>
        <w:rPr>
          <w:rFonts w:hint="eastAsia" w:ascii="Times New Roman" w:cs="Times New Roman"/>
          <w:b/>
          <w:bCs/>
          <w:color w:val="auto"/>
          <w:sz w:val="21"/>
          <w:szCs w:val="21"/>
          <w:highlight w:val="none"/>
        </w:rPr>
        <w:t xml:space="preserve">；</w:t>
      </w:r>
      <w:r/>
    </w:p>
    <w:p>
      <w:pPr>
        <w:pStyle w:val="706"/>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（2）方式：在“江苏政府采购网”自行免费下载</w:t>
      </w:r>
      <w:r>
        <w:rPr>
          <w:rFonts w:hint="eastAsia" w:ascii="Times New Roman" w:cs="Times New Roman"/>
          <w:b/>
          <w:bCs/>
          <w:color w:val="auto"/>
          <w:sz w:val="21"/>
          <w:szCs w:val="21"/>
          <w:highlight w:val="none"/>
          <w:lang w:eastAsia="zh-CN"/>
        </w:rPr>
        <w:t xml:space="preserve">招标</w:t>
      </w:r>
      <w:r>
        <w:rPr>
          <w:rFonts w:hint="eastAsia" w:ascii="Times New Roman" w:cs="Times New Roman"/>
          <w:b/>
          <w:bCs/>
          <w:color w:val="auto"/>
          <w:sz w:val="21"/>
          <w:szCs w:val="21"/>
          <w:highlight w:val="none"/>
        </w:rPr>
        <w:t xml:space="preserve">文件。</w:t>
      </w:r>
      <w:r/>
    </w:p>
    <w:p>
      <w:pPr>
        <w:pStyle w:val="706"/>
        <w:contextualSpacing/>
        <w:ind w:firstLine="422"/>
        <w:keepLines w:val="0"/>
        <w:keepNext w:val="0"/>
        <w:pageBreakBefore w:val="0"/>
        <w:spacing w:before="0" w:beforeAutospacing="0" w:after="0" w:afterAutospacing="0" w:line="360" w:lineRule="auto"/>
        <w:widowControl/>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706"/>
        <w:contextualSpacing/>
        <w:ind w:firstLine="420"/>
        <w:keepLines w:val="0"/>
        <w:keepNext w:val="0"/>
        <w:pageBreakBefore w:val="0"/>
        <w:spacing w:before="0" w:beforeAutospacing="0" w:after="0" w:afterAutospacing="0" w:line="360" w:lineRule="auto"/>
        <w:widowControl/>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①登录http://jszfcg.jsczt.cn/ ，或进入江苏政府采购网，点击“苏采云”进入系统。</w:t>
      </w:r>
      <w:r/>
    </w:p>
    <w:p>
      <w:pPr>
        <w:pStyle w:val="706"/>
        <w:contextualSpacing/>
        <w:ind w:firstLine="420"/>
        <w:keepLines w:val="0"/>
        <w:keepNext w:val="0"/>
        <w:pageBreakBefore w:val="0"/>
        <w:spacing w:before="0" w:beforeAutospacing="0" w:after="0" w:afterAutospacing="0" w:line="360" w:lineRule="auto"/>
        <w:widowControl/>
        <w:rPr>
          <w:rFonts w:ascii="Times New Roman" w:cs="Times New Roman"/>
          <w:b/>
          <w:bCs/>
          <w:color w:val="auto"/>
          <w:sz w:val="21"/>
          <w:szCs w:val="21"/>
          <w:highlight w:val="none"/>
        </w:rPr>
      </w:pPr>
      <w:r>
        <w:rPr>
          <w:rFonts w:hint="eastAsia" w:ascii="Times New Roman" w:cs="Times New Roman"/>
          <w:color w:val="auto"/>
          <w:sz w:val="21"/>
          <w:szCs w:val="21"/>
          <w:highlight w:val="none"/>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w:t>
      </w:r>
      <w:r>
        <w:rPr>
          <w:rFonts w:hint="eastAsia" w:ascii="Times New Roman" w:cs="Times New Roman"/>
          <w:b/>
          <w:bCs/>
          <w:color w:val="auto"/>
          <w:sz w:val="21"/>
          <w:szCs w:val="21"/>
          <w:highlight w:val="none"/>
        </w:rPr>
        <w:t xml:space="preserve">具体见《江苏省政府采购管理交易系统(苏采云)供应商操作手册》。</w:t>
      </w:r>
      <w:r/>
    </w:p>
    <w:p>
      <w:pPr>
        <w:pStyle w:val="706"/>
        <w:contextualSpacing/>
        <w:ind w:firstLine="420"/>
        <w:keepLines w:val="0"/>
        <w:keepNext w:val="0"/>
        <w:pageBreakBefore w:val="0"/>
        <w:spacing w:before="0" w:beforeAutospacing="0" w:after="0" w:afterAutospacing="0" w:line="360" w:lineRule="auto"/>
        <w:widowControl/>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③潜在供应商访问“苏采云”系统的网络地址和方法:“苏采云”系统的网址:http://jszfcg.jsczt.cn/。</w:t>
      </w:r>
      <w:r/>
    </w:p>
    <w:p>
      <w:pPr>
        <w:pStyle w:val="706"/>
        <w:contextualSpacing/>
        <w:ind w:firstLine="420"/>
        <w:keepLines w:val="0"/>
        <w:keepNext w:val="0"/>
        <w:pageBreakBefore w:val="0"/>
        <w:spacing w:before="0" w:beforeAutospacing="0" w:after="0" w:afterAutospacing="0" w:line="360" w:lineRule="auto"/>
        <w:widowControl/>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706"/>
        <w:contextualSpacing/>
        <w:ind w:firstLine="420"/>
        <w:keepLines w:val="0"/>
        <w:keepNext w:val="0"/>
        <w:pageBreakBefore w:val="0"/>
        <w:spacing w:before="0" w:beforeAutospacing="0" w:after="0" w:afterAutospacing="0" w:line="360" w:lineRule="auto"/>
        <w:widowControl/>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⑤采购文件(后缀名为“.kedt”)、供应商操作手册及政府采购客户端工具可通过“苏采云”系统--已报名项目--报名详情页面内相应链接进行下载。</w:t>
      </w:r>
      <w:r/>
    </w:p>
    <w:p>
      <w:pPr>
        <w:pStyle w:val="706"/>
        <w:contextualSpacing/>
        <w:ind w:firstLine="420"/>
        <w:keepLines w:val="0"/>
        <w:keepNext w:val="0"/>
        <w:pageBreakBefore w:val="0"/>
        <w:spacing w:before="0" w:beforeAutospacing="0" w:after="0" w:afterAutospacing="0" w:line="360" w:lineRule="auto"/>
        <w:widowControl/>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⑥采购中心将数据电文形式的采购文件加载至“苏采云”系统，潜在</w:t>
      </w:r>
      <w:r>
        <w:rPr>
          <w:rFonts w:hint="eastAsia" w:ascii="Times New Roman" w:cs="Times New Roman"/>
          <w:color w:val="auto"/>
          <w:sz w:val="21"/>
          <w:szCs w:val="21"/>
          <w:highlight w:val="none"/>
          <w:lang w:eastAsia="zh-CN"/>
        </w:rPr>
        <w:t xml:space="preserve">投标人</w:t>
      </w:r>
      <w:r>
        <w:rPr>
          <w:rFonts w:hint="eastAsia" w:ascii="Times New Roman" w:cs="Times New Roman"/>
          <w:color w:val="auto"/>
          <w:sz w:val="21"/>
          <w:szCs w:val="21"/>
          <w:highlight w:val="none"/>
        </w:rPr>
        <w:t xml:space="preserve">下载或者查阅。</w:t>
      </w:r>
      <w:r/>
    </w:p>
    <w:p>
      <w:pPr>
        <w:pStyle w:val="706"/>
        <w:contextualSpacing/>
        <w:ind w:firstLine="420"/>
        <w:keepLines w:val="0"/>
        <w:keepNext w:val="0"/>
        <w:pageBreakBefore w:val="0"/>
        <w:spacing w:before="0" w:beforeAutospacing="0" w:after="0" w:afterAutospacing="0" w:line="360" w:lineRule="auto"/>
        <w:widowControl/>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⑦请潜在</w:t>
      </w:r>
      <w:r>
        <w:rPr>
          <w:rFonts w:hint="eastAsia" w:ascii="Times New Roman" w:cs="Times New Roman"/>
          <w:color w:val="auto"/>
          <w:sz w:val="21"/>
          <w:szCs w:val="21"/>
          <w:highlight w:val="none"/>
          <w:lang w:eastAsia="zh-CN"/>
        </w:rPr>
        <w:t xml:space="preserve">投标人</w:t>
      </w:r>
      <w:r>
        <w:rPr>
          <w:rFonts w:hint="eastAsia" w:ascii="Times New Roman" w:cs="Times New Roman"/>
          <w:color w:val="auto"/>
          <w:sz w:val="21"/>
          <w:szCs w:val="21"/>
          <w:highlight w:val="none"/>
        </w:rPr>
        <w:t xml:space="preserve">提前安装相应的控件(详见《江苏省政府采购管理交易系统(苏采云)供应商操作手册&gt;)并使用谷歌浏览器登录“苏采云”系统参与不见面开评标。</w:t>
      </w:r>
      <w:r/>
    </w:p>
    <w:p>
      <w:pPr>
        <w:pStyle w:val="863"/>
        <w:spacing w:before="0" w:after="0" w:line="360" w:lineRule="auto"/>
        <w:rPr>
          <w:rFonts w:hint="default"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highlight w:val="none"/>
        </w:rPr>
        <w:t xml:space="preserve">四、提交投标文件截止时间、开标时间和地点</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提交投标文件截止时间：</w:t>
      </w:r>
      <w:r>
        <w:rPr>
          <w:rFonts w:hint="default" w:ascii="Times New Roman" w:hAnsi="Times New Roman" w:eastAsia="宋体" w:cs="Times New Roman"/>
          <w:b/>
          <w:bCs/>
          <w:sz w:val="21"/>
          <w:szCs w:val="21"/>
          <w:highlight w:val="white"/>
        </w:rPr>
        <w:t xml:space="preserve">2026年06月02日09:00:00</w:t>
      </w:r>
      <w:r>
        <w:rPr>
          <w:rFonts w:hint="default" w:ascii="Times New Roman" w:hAnsi="Times New Roman" w:eastAsia="宋体" w:cs="Times New Roman"/>
          <w:sz w:val="21"/>
          <w:szCs w:val="21"/>
          <w:highlight w:val="white"/>
        </w:rPr>
        <w:t xml:space="preserve">（</w:t>
      </w:r>
      <w:r>
        <w:rPr>
          <w:rFonts w:hint="default" w:ascii="Times New Roman" w:hAnsi="Times New Roman" w:eastAsia="宋体" w:cs="Times New Roman"/>
          <w:sz w:val="21"/>
          <w:szCs w:val="21"/>
          <w:highlight w:val="none"/>
        </w:rPr>
        <w:t xml:space="preserve">北京时间）</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开标时间：</w:t>
      </w:r>
      <w:r>
        <w:rPr>
          <w:rFonts w:hint="default" w:ascii="Times New Roman" w:hAnsi="Times New Roman" w:eastAsia="宋体" w:cs="Times New Roman"/>
          <w:b/>
          <w:bCs/>
          <w:sz w:val="21"/>
          <w:szCs w:val="21"/>
          <w:highlight w:val="none"/>
        </w:rPr>
        <w:t xml:space="preserve">2026年06月02日09:00:00</w:t>
      </w:r>
      <w:r>
        <w:rPr>
          <w:rFonts w:hint="default" w:ascii="Times New Roman" w:hAnsi="Times New Roman" w:eastAsia="宋体" w:cs="Times New Roman"/>
          <w:sz w:val="21"/>
          <w:szCs w:val="21"/>
          <w:highlight w:val="none"/>
        </w:rPr>
        <w:t xml:space="preserve">（北京时间）</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开标地点：</w:t>
      </w:r>
      <w:r>
        <w:rPr>
          <w:rFonts w:hint="eastAsia" w:ascii="宋体" w:hAnsi="宋体" w:cs="宋体"/>
          <w:b/>
          <w:color w:val="auto"/>
          <w:sz w:val="21"/>
          <w:szCs w:val="21"/>
          <w:highlight w:val="none"/>
          <w:lang w:eastAsia="zh-CN"/>
        </w:rPr>
        <w:t xml:space="preserve">江苏省政府采购管理交易系统(苏采云)</w:t>
      </w:r>
      <w:r>
        <w:rPr>
          <w:rFonts w:hint="eastAsia" w:ascii="宋体" w:hAnsi="宋体" w:cs="宋体"/>
          <w:b/>
          <w:color w:val="auto"/>
          <w:sz w:val="21"/>
          <w:szCs w:val="21"/>
          <w:highlight w:val="none"/>
        </w:rPr>
        <w:t xml:space="preserve">网上开标大厅。</w:t>
      </w:r>
      <w:r/>
    </w:p>
    <w:p>
      <w:pPr>
        <w:pStyle w:val="863"/>
        <w:spacing w:before="0" w:after="0" w:line="360" w:lineRule="auto"/>
        <w:rPr>
          <w:rFonts w:hint="default"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highlight w:val="none"/>
        </w:rPr>
        <w:t xml:space="preserve">五、公告期限</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b/>
          <w:bCs/>
          <w:sz w:val="21"/>
          <w:szCs w:val="21"/>
          <w:highlight w:val="none"/>
        </w:rPr>
        <w:t xml:space="preserve">自本公告发布之日起5个工作日</w:t>
      </w:r>
      <w:r>
        <w:rPr>
          <w:rFonts w:hint="default" w:ascii="Times New Roman" w:hAnsi="Times New Roman" w:eastAsia="宋体" w:cs="Times New Roman"/>
          <w:sz w:val="21"/>
          <w:szCs w:val="21"/>
          <w:highlight w:val="none"/>
        </w:rPr>
        <w:t xml:space="preserve">。</w:t>
      </w:r>
      <w:r/>
    </w:p>
    <w:p>
      <w:pPr>
        <w:pStyle w:val="863"/>
        <w:spacing w:before="0" w:after="0" w:line="360" w:lineRule="auto"/>
        <w:rPr>
          <w:rFonts w:hint="default"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highlight w:val="none"/>
        </w:rPr>
        <w:t xml:space="preserve">六、其他补充事宜</w:t>
      </w:r>
      <w:r/>
    </w:p>
    <w:p>
      <w:pPr>
        <w:ind w:firstLine="48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1.本次招标不收取投标保证金。</w:t>
      </w:r>
      <w:r/>
    </w:p>
    <w:p>
      <w:pPr>
        <w:ind w:firstLine="480"/>
        <w:spacing w:line="360" w:lineRule="auto"/>
        <w:rPr>
          <w:rFonts w:hint="default" w:ascii="Times New Roman" w:hAnsi="Times New Roman" w:eastAsia="宋体" w:cs="Times New Roman"/>
          <w:b/>
          <w:bCs/>
          <w:color w:val="c0504d" w:themeColor="accent2"/>
          <w:sz w:val="21"/>
          <w:szCs w:val="21"/>
          <w:highlight w:val="none"/>
          <w14:textFill>
            <w14:solidFill>
              <w14:schemeClr w14:val="accent2"/>
            </w14:solidFill>
          </w14:textFill>
        </w:rPr>
      </w:pPr>
      <w:r>
        <w:rPr>
          <w:rFonts w:hint="default" w:ascii="Times New Roman" w:hAnsi="Times New Roman" w:eastAsia="宋体" w:cs="Times New Roman"/>
          <w:b/>
          <w:bCs/>
          <w:color w:val="c0504d" w:themeColor="accent2"/>
          <w:sz w:val="21"/>
          <w:szCs w:val="21"/>
          <w:highlight w:val="none"/>
          <w14:textFill>
            <w14:solidFill>
              <w14:schemeClr w14:val="accent2"/>
            </w14:solidFill>
          </w14:textFill>
        </w:rPr>
        <w:t xml:space="preserve">2.本招标文件中斜体且有下划线部分为实质性要求和条件，投标人须逐条做出满足实质性要求和条件的响应，否则将按无效响应处理。</w:t>
      </w:r>
      <w:r/>
    </w:p>
    <w:p>
      <w:pPr>
        <w:ind w:firstLine="48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http://www.ccgpjiangsu.gov.cn/jiangsu/zlxz/ee/ee3a4bc5a3454aa2b0d9312230633ce9.html</w:t>
      </w:r>
      <w:r/>
    </w:p>
    <w:p>
      <w:pPr>
        <w:ind w:firstLine="480"/>
        <w:spacing w:line="360"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color w:val="auto"/>
          <w:sz w:val="21"/>
          <w:szCs w:val="21"/>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63"/>
        <w:spacing w:before="0" w:after="0" w:line="360" w:lineRule="auto"/>
        <w:rPr>
          <w:rFonts w:hint="default"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highlight w:val="none"/>
        </w:rPr>
        <w:t xml:space="preserve">七、对本次招标提出询问，请按以下方式联系</w:t>
      </w:r>
      <w:r/>
    </w:p>
    <w:p>
      <w:pPr>
        <w:pStyle w:val="706"/>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（一）采购单位  </w:t>
      </w:r>
      <w:r/>
    </w:p>
    <w:p>
      <w:pPr>
        <w:pStyle w:val="706"/>
        <w:contextualSpacing/>
        <w:ind w:firstLine="105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采购单位：</w:t>
      </w:r>
      <w:r>
        <w:rPr>
          <w:rFonts w:hint="eastAsia" w:ascii="Times New Roman" w:cs="Times New Roman"/>
          <w:color w:val="auto"/>
          <w:sz w:val="21"/>
          <w:szCs w:val="21"/>
          <w:highlight w:val="none"/>
          <w:lang w:eastAsia="zh-CN"/>
        </w:rPr>
        <w:t xml:space="preserve">连云港市连云区市场监督管理局</w:t>
      </w:r>
      <w:r/>
    </w:p>
    <w:p>
      <w:pPr>
        <w:pStyle w:val="706"/>
        <w:contextualSpacing/>
        <w:ind w:firstLine="1050"/>
        <w:keepLines w:val="0"/>
        <w:keepNext w:val="0"/>
        <w:pageBreakBefore w:val="0"/>
        <w:spacing w:before="0" w:beforeAutospacing="0" w:after="0" w:afterAutospacing="0" w:line="360" w:lineRule="auto"/>
        <w:rPr>
          <w:rFonts w:hint="default" w:ascii="Times New Roman"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 xml:space="preserve">联系电话：</w:t>
      </w:r>
      <w:r>
        <w:rPr>
          <w:rFonts w:hint="eastAsia" w:ascii="Times New Roman" w:cs="Times New Roman"/>
          <w:color w:val="auto"/>
          <w:sz w:val="21"/>
          <w:szCs w:val="21"/>
          <w:highlight w:val="none"/>
          <w:lang w:val="en-US" w:eastAsia="zh-CN"/>
        </w:rPr>
        <w:t xml:space="preserve">0518-82306126</w:t>
      </w:r>
      <w:r/>
    </w:p>
    <w:p>
      <w:pPr>
        <w:pStyle w:val="706"/>
        <w:contextualSpacing/>
        <w:ind w:firstLine="1050"/>
        <w:keepLines w:val="0"/>
        <w:keepNext w:val="0"/>
        <w:pageBreakBefore w:val="0"/>
        <w:spacing w:before="0" w:beforeAutospacing="0" w:after="0" w:afterAutospacing="0" w:line="360" w:lineRule="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 xml:space="preserve">联系地址：</w:t>
      </w:r>
      <w:r>
        <w:rPr>
          <w:rFonts w:hint="eastAsia" w:ascii="Times New Roman" w:cs="Times New Roman"/>
          <w:color w:val="auto"/>
          <w:sz w:val="21"/>
          <w:szCs w:val="21"/>
          <w:highlight w:val="none"/>
          <w:lang w:val="en-US" w:eastAsia="zh-CN"/>
        </w:rPr>
      </w:r>
      <w:r>
        <w:rPr>
          <w:rFonts w:ascii="SimSun" w:hAnsi="SimSun" w:eastAsia="SimSun" w:cs="SimSun"/>
          <w:color w:val="000000"/>
          <w:sz w:val="21"/>
        </w:rPr>
        <w:t xml:space="preserve">连云港市连云区连云新城广州路</w:t>
      </w:r>
      <w:r>
        <w:rPr>
          <w:rFonts w:ascii="Times New Roman" w:hAnsi="Times New Roman" w:eastAsia="Times New Roman" w:cs="Times New Roman"/>
          <w:color w:val="000000"/>
          <w:sz w:val="21"/>
        </w:rPr>
        <w:t xml:space="preserve">88</w:t>
      </w:r>
      <w:r>
        <w:rPr>
          <w:rFonts w:ascii="SimSun" w:hAnsi="SimSun" w:eastAsia="SimSun" w:cs="SimSun"/>
          <w:color w:val="000000"/>
          <w:sz w:val="21"/>
        </w:rPr>
        <w:t xml:space="preserve">号</w:t>
      </w:r>
      <w:r>
        <w:rPr>
          <w:rFonts w:hint="eastAsia" w:ascii="Times New Roman" w:cs="Times New Roman"/>
          <w:color w:val="auto"/>
          <w:sz w:val="21"/>
          <w:szCs w:val="21"/>
          <w:highlight w:val="none"/>
          <w:lang w:val="en-US" w:eastAsia="zh-CN"/>
        </w:rPr>
      </w:r>
      <w:r/>
    </w:p>
    <w:p>
      <w:pPr>
        <w:pStyle w:val="706"/>
        <w:contextualSpacing/>
        <w:ind w:firstLine="420"/>
        <w:keepLines w:val="0"/>
        <w:keepNext w:val="0"/>
        <w:pageBreakBefore w:val="0"/>
        <w:spacing w:before="0" w:beforeAutospacing="0" w:after="0" w:afterAutospacing="0" w:line="360" w:lineRule="auto"/>
        <w:rPr>
          <w:rFonts w:hint="eastAsia" w:eastAsia="宋体"/>
          <w:color w:val="auto"/>
          <w:sz w:val="21"/>
          <w:szCs w:val="21"/>
          <w:highlight w:val="none"/>
          <w:lang w:eastAsia="zh-CN"/>
        </w:rPr>
      </w:pPr>
      <w:r>
        <w:rPr>
          <w:color w:val="auto"/>
          <w:sz w:val="21"/>
          <w:szCs w:val="21"/>
          <w:highlight w:val="none"/>
        </w:rPr>
        <w:t xml:space="preserve">（二）</w:t>
      </w:r>
      <w:r>
        <w:rPr>
          <w:rFonts w:hint="eastAsia"/>
          <w:color w:val="auto"/>
          <w:sz w:val="21"/>
          <w:szCs w:val="21"/>
          <w:highlight w:val="none"/>
          <w:lang w:eastAsia="zh-CN"/>
        </w:rPr>
        <w:t xml:space="preserve">采购代理机构信息</w:t>
      </w:r>
      <w:r/>
    </w:p>
    <w:p>
      <w:pPr>
        <w:pStyle w:val="706"/>
        <w:contextualSpacing/>
        <w:ind w:firstLine="105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单位名称：</w:t>
      </w:r>
      <w:r>
        <w:rPr>
          <w:rFonts w:hint="eastAsia" w:ascii="Times New Roman" w:cs="Times New Roman"/>
          <w:color w:val="auto"/>
          <w:sz w:val="21"/>
          <w:szCs w:val="21"/>
          <w:highlight w:val="none"/>
          <w:lang w:eastAsia="zh-CN"/>
        </w:rPr>
        <w:t xml:space="preserve">连云港博雅物业管理服务评估监理有限公司</w:t>
      </w:r>
      <w:r/>
    </w:p>
    <w:p>
      <w:pPr>
        <w:pStyle w:val="706"/>
        <w:contextualSpacing/>
        <w:ind w:firstLine="105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单位地址：</w:t>
      </w:r>
      <w:r>
        <w:rPr>
          <w:rFonts w:ascii="SimSun" w:hAnsi="SimSun" w:eastAsia="SimSun" w:cs="SimSun"/>
          <w:color w:val="000000"/>
          <w:sz w:val="21"/>
        </w:rPr>
        <w:t xml:space="preserve">中国（江苏）自由贸易试验区连云港片区连云区海滨大道阳光国际中心</w:t>
      </w:r>
      <w:r>
        <w:rPr>
          <w:rFonts w:ascii="Times New Roman" w:hAnsi="Times New Roman" w:eastAsia="Times New Roman" w:cs="Times New Roman"/>
          <w:color w:val="000000"/>
          <w:sz w:val="21"/>
        </w:rPr>
        <w:t xml:space="preserve">D8-1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A524</w:t>
      </w:r>
      <w:r>
        <w:rPr>
          <w:rFonts w:ascii="SimSun" w:hAnsi="SimSun" w:eastAsia="SimSun" w:cs="SimSun"/>
          <w:color w:val="000000"/>
          <w:sz w:val="21"/>
        </w:rPr>
        <w:t xml:space="preserve">）</w:t>
      </w:r>
      <w:r>
        <w:rPr>
          <w:rFonts w:hint="eastAsia" w:ascii="Times New Roman" w:hAnsi="Times New Roman" w:eastAsia="宋体" w:cs="Times New Roman"/>
          <w:color w:val="auto"/>
          <w:sz w:val="21"/>
          <w:szCs w:val="21"/>
          <w:highlight w:val="none"/>
          <w:lang w:eastAsia="zh-CN"/>
        </w:rPr>
      </w:r>
      <w:r/>
    </w:p>
    <w:p>
      <w:pPr>
        <w:pStyle w:val="706"/>
        <w:contextualSpacing/>
        <w:ind w:firstLine="105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联系人：</w:t>
      </w:r>
      <w:r>
        <w:rPr>
          <w:rFonts w:ascii="SimSun" w:hAnsi="SimSun" w:eastAsia="SimSun" w:cs="SimSun"/>
          <w:color w:val="000000"/>
          <w:sz w:val="21"/>
        </w:rPr>
        <w:t xml:space="preserve">宋亚强</w:t>
      </w:r>
      <w:r>
        <w:rPr>
          <w:rFonts w:hint="eastAsia" w:ascii="Times New Roman" w:hAnsi="Times New Roman" w:eastAsia="宋体" w:cs="Times New Roman"/>
          <w:color w:val="auto"/>
          <w:sz w:val="21"/>
          <w:szCs w:val="21"/>
          <w:highlight w:val="none"/>
          <w:lang w:eastAsia="zh-CN"/>
        </w:rPr>
      </w:r>
      <w:r/>
    </w:p>
    <w:p>
      <w:pPr>
        <w:pStyle w:val="706"/>
        <w:contextualSpacing/>
        <w:ind w:firstLine="1050"/>
        <w:keepLines w:val="0"/>
        <w:keepNext w:val="0"/>
        <w:pageBreakBefore w:val="0"/>
        <w:spacing w:before="0" w:beforeAutospacing="0" w:after="0" w:afterAutospacing="0" w:line="360" w:lineRule="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 xml:space="preserve">联系电话：</w:t>
      </w:r>
      <w:r>
        <w:rPr>
          <w:rFonts w:ascii="Times New Roman" w:hAnsi="Times New Roman" w:eastAsia="Times New Roman" w:cs="Times New Roman"/>
          <w:color w:val="000000"/>
          <w:sz w:val="21"/>
        </w:rPr>
        <w:t xml:space="preserve">17751860035</w:t>
      </w:r>
      <w:r>
        <w:rPr>
          <w:rFonts w:hint="eastAsia" w:ascii="Times New Roman" w:hAnsi="Times New Roman" w:eastAsia="宋体" w:cs="Times New Roman"/>
          <w:color w:val="auto"/>
          <w:sz w:val="21"/>
          <w:szCs w:val="21"/>
          <w:highlight w:val="none"/>
          <w:lang w:eastAsia="zh-CN"/>
        </w:rPr>
      </w:r>
      <w:r/>
    </w:p>
    <w:p>
      <w:pPr>
        <w:pStyle w:val="706"/>
        <w:contextualSpacing/>
        <w:ind w:firstLine="420"/>
        <w:keepLines w:val="0"/>
        <w:keepNext w:val="0"/>
        <w:pageBreakBefore w:val="0"/>
        <w:spacing w:before="0" w:beforeAutospacing="0" w:after="0" w:afterAutospacing="0" w:line="360" w:lineRule="auto"/>
        <w:rPr>
          <w:rFonts w:hint="eastAsia"/>
          <w:color w:val="auto"/>
          <w:sz w:val="21"/>
          <w:szCs w:val="21"/>
          <w:highlight w:val="none"/>
        </w:rPr>
      </w:pPr>
      <w:r>
        <w:rPr>
          <w:rFonts w:hint="eastAsia"/>
          <w:color w:val="auto"/>
          <w:sz w:val="21"/>
          <w:szCs w:val="21"/>
          <w:highlight w:val="none"/>
          <w:lang w:eastAsia="zh-CN"/>
        </w:rPr>
        <w:t xml:space="preserve">（三）</w:t>
      </w:r>
      <w:r>
        <w:rPr>
          <w:rFonts w:hint="eastAsia"/>
          <w:color w:val="auto"/>
          <w:sz w:val="21"/>
          <w:szCs w:val="21"/>
          <w:highlight w:val="none"/>
        </w:rPr>
        <w:t xml:space="preserve">项目联系方式</w:t>
      </w:r>
      <w:r/>
    </w:p>
    <w:p>
      <w:pPr>
        <w:pStyle w:val="706"/>
        <w:contextualSpacing/>
        <w:ind w:firstLine="1050"/>
        <w:keepLines w:val="0"/>
        <w:keepNext w:val="0"/>
        <w:pageBreakBefore w:val="0"/>
        <w:spacing w:before="0" w:beforeAutospacing="0" w:after="0" w:afterAutospacing="0" w:line="360" w:lineRule="auto"/>
        <w:rPr>
          <w:rFonts w:hint="eastAsia" w:eastAsia="宋体"/>
          <w:color w:val="auto"/>
          <w:sz w:val="21"/>
          <w:szCs w:val="21"/>
          <w:highlight w:val="none"/>
          <w:lang w:eastAsia="zh-CN"/>
        </w:rPr>
      </w:pPr>
      <w:r>
        <w:rPr>
          <w:rFonts w:hint="eastAsia"/>
          <w:color w:val="auto"/>
          <w:sz w:val="21"/>
          <w:szCs w:val="21"/>
          <w:highlight w:val="none"/>
        </w:rPr>
        <w:t xml:space="preserve">联系人：</w:t>
      </w:r>
      <w:r>
        <w:rPr>
          <w:rFonts w:ascii="SimSun" w:hAnsi="SimSun" w:eastAsia="SimSun" w:cs="SimSun"/>
          <w:color w:val="000000"/>
          <w:sz w:val="21"/>
        </w:rPr>
        <w:t xml:space="preserve">叶倩倩</w:t>
      </w:r>
      <w:r>
        <w:rPr>
          <w:rFonts w:hint="eastAsia"/>
          <w:color w:val="auto"/>
          <w:sz w:val="21"/>
          <w:szCs w:val="21"/>
          <w:highlight w:val="none"/>
        </w:rPr>
      </w:r>
      <w:r/>
    </w:p>
    <w:p>
      <w:pPr>
        <w:pStyle w:val="706"/>
        <w:contextualSpacing/>
        <w:ind w:firstLine="1050"/>
        <w:keepLines w:val="0"/>
        <w:keepNext w:val="0"/>
        <w:pageBreakBefore w:val="0"/>
        <w:spacing w:before="0" w:beforeAutospacing="0" w:after="0" w:afterAutospacing="0" w:line="360" w:lineRule="auto"/>
        <w:rPr>
          <w:rFonts w:hint="eastAsia" w:eastAsia="宋体"/>
          <w:color w:val="auto"/>
          <w:sz w:val="21"/>
          <w:szCs w:val="21"/>
          <w:highlight w:val="none"/>
          <w:lang w:eastAsia="zh-CN"/>
        </w:rPr>
      </w:pPr>
      <w:r>
        <w:rPr>
          <w:rFonts w:hint="eastAsia"/>
          <w:color w:val="auto"/>
          <w:sz w:val="21"/>
          <w:szCs w:val="21"/>
          <w:highlight w:val="none"/>
        </w:rPr>
        <w:t xml:space="preserve">联系电话：</w:t>
      </w:r>
      <w:r>
        <w:rPr>
          <w:rFonts w:ascii="Times New Roman" w:hAnsi="Times New Roman" w:eastAsia="Times New Roman" w:cs="Times New Roman"/>
          <w:color w:val="000000"/>
          <w:sz w:val="21"/>
        </w:rPr>
        <w:t xml:space="preserve">0518-82306126</w:t>
      </w:r>
      <w:r>
        <w:rPr>
          <w:rFonts w:hint="eastAsia" w:ascii="Times New Roman" w:cs="Times New Roman"/>
          <w:color w:val="auto"/>
          <w:sz w:val="21"/>
          <w:szCs w:val="21"/>
          <w:highlight w:val="none"/>
          <w:lang w:val="en-US" w:eastAsia="zh-CN"/>
        </w:rPr>
      </w:r>
      <w:r/>
    </w:p>
    <w:p>
      <w:pPr>
        <w:pStyle w:val="706"/>
        <w:contextualSpacing/>
        <w:ind w:firstLine="1050"/>
        <w:spacing w:before="0" w:beforeAutospacing="0" w:after="0" w:afterAutospacing="0" w:line="360"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 </w:t>
      </w:r>
      <w:r/>
    </w:p>
    <w:p>
      <w:pPr>
        <w:ind w:firstLine="480"/>
        <w:spacing w:line="360" w:lineRule="auto"/>
        <w:rPr>
          <w:rFonts w:hint="default" w:ascii="Times New Roman" w:hAnsi="Times New Roman" w:eastAsia="宋体" w:cs="Times New Roman"/>
          <w:sz w:val="21"/>
          <w:szCs w:val="21"/>
          <w:highlight w:val="none"/>
          <w:lang w:val="en-US" w:eastAsia="zh-CN"/>
        </w:rPr>
        <w:sectPr>
          <w:footerReference w:type="default" r:id="rId9"/>
          <w:footnotePr/>
          <w:endnotePr/>
          <w:type w:val="nextPage"/>
          <w:pgSz w:w="11906" w:h="16838" w:orient="portrait"/>
          <w:pgMar w:top="1134" w:right="1134" w:bottom="1134" w:left="1622" w:header="851" w:footer="992" w:gutter="0"/>
          <w:pgNumType w:start="1"/>
          <w:cols w:num="1" w:sep="0" w:space="720" w:equalWidth="1"/>
          <w:docGrid w:linePitch="360"/>
        </w:sectPr>
      </w:pPr>
      <w:r>
        <w:rPr>
          <w:rFonts w:hint="default" w:ascii="Times New Roman" w:hAnsi="Times New Roman" w:eastAsia="宋体" w:cs="Times New Roman"/>
          <w:sz w:val="21"/>
          <w:szCs w:val="21"/>
          <w:highlight w:val="none"/>
          <w:lang w:val="en-US" w:eastAsia="zh-CN"/>
        </w:rPr>
        <w:t xml:space="preserve"> </w:t>
      </w:r>
      <w:r/>
    </w:p>
    <w:p>
      <w:pPr>
        <w:ind w:firstLine="480"/>
        <w:spacing w:line="360" w:lineRule="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pStyle w:val="862"/>
        <w:jc w:val="center"/>
        <w:spacing w:before="156" w:after="156" w:line="360" w:lineRule="auto"/>
        <w:rPr>
          <w:rFonts w:hint="default" w:ascii="Times New Roman" w:hAnsi="Times New Roman" w:eastAsia="黑体" w:cs="Times New Roman"/>
          <w:b w:val="0"/>
          <w:highlight w:val="none"/>
        </w:rPr>
      </w:pPr>
      <w:r/>
      <w:bookmarkStart w:id="1" w:name="_Toc162361611"/>
      <w:r>
        <w:rPr>
          <w:rFonts w:hint="default" w:ascii="Times New Roman" w:hAnsi="Times New Roman" w:eastAsia="黑体" w:cs="Times New Roman"/>
          <w:b w:val="0"/>
          <w:highlight w:val="none"/>
        </w:rPr>
        <w:t xml:space="preserve">第二章  投标人须知</w:t>
      </w:r>
      <w:bookmarkEnd w:id="1"/>
      <w:r/>
      <w:r/>
    </w:p>
    <w:p>
      <w:pPr>
        <w:pStyle w:val="863"/>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一、总则</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1、招标方式</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1.1本次招标采取公开招标方式，本招标文件仅适用于招标公告中所述项目。</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2、合格的投标人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2.1满足招标公告中供应商的资格要求的规定。</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2.3满足本招标文件全部实质性要求和条件的规定。</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2.4符合上述条件的投标人应承担投标及履约过程应承担的全部责任与义务。</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2.5单位负责人为同一人或者存在直接控股、管理关系的不同供应商，不得参加同一合同项下的政府采购活动。</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3、适用法律</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3.1本次招标及由此产生的合同受中华人民共和国有关的法律法规制约和保护。</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4、投标费用</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4.1投标人应自行承担所有与参加投标有关的费用，无论投标过程中的做法和结果如何，</w:t>
      </w:r>
      <w:r>
        <w:rPr>
          <w:rFonts w:hint="eastAsia" w:ascii="宋体" w:hAnsi="宋体" w:eastAsia="宋体" w:cs="宋体"/>
          <w:sz w:val="21"/>
          <w:szCs w:val="21"/>
          <w:highlight w:val="none"/>
          <w:lang w:eastAsia="zh-CN"/>
        </w:rPr>
        <w:t xml:space="preserve">采购人和代理机构</w:t>
      </w:r>
      <w:r>
        <w:rPr>
          <w:rFonts w:hint="eastAsia" w:ascii="宋体" w:hAnsi="宋体" w:eastAsia="宋体" w:cs="宋体"/>
          <w:sz w:val="21"/>
          <w:szCs w:val="21"/>
          <w:highlight w:val="none"/>
        </w:rPr>
        <w:t xml:space="preserve">在任何情况下均无义务和责任承担这些费用。</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4.2招标代理费按苏招协【2022】002收费标准服务标准收取。</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注：上述费用</w:t>
      </w: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领取</w:t>
      </w:r>
      <w:r>
        <w:rPr>
          <w:rFonts w:hint="eastAsia" w:ascii="宋体" w:hAnsi="宋体" w:cs="宋体"/>
          <w:sz w:val="21"/>
          <w:szCs w:val="21"/>
          <w:highlight w:val="none"/>
          <w:lang w:val="en-US" w:eastAsia="zh-CN"/>
        </w:rPr>
        <w:t xml:space="preserve">中标</w:t>
      </w:r>
      <w:r>
        <w:rPr>
          <w:rFonts w:hint="eastAsia" w:ascii="宋体" w:hAnsi="宋体" w:eastAsia="宋体" w:cs="宋体"/>
          <w:sz w:val="21"/>
          <w:szCs w:val="21"/>
          <w:highlight w:val="none"/>
        </w:rPr>
        <w:t xml:space="preserve">通知书时须缴纳，</w:t>
      </w:r>
      <w:r>
        <w:rPr>
          <w:rFonts w:hint="eastAsia" w:ascii="宋体" w:hAnsi="宋体" w:eastAsia="宋体" w:cs="宋体"/>
          <w:sz w:val="21"/>
          <w:szCs w:val="21"/>
          <w:highlight w:val="none"/>
          <w:lang w:eastAsia="zh-CN"/>
        </w:rPr>
        <w:t xml:space="preserve">投标人</w:t>
      </w:r>
      <w:r>
        <w:rPr>
          <w:rFonts w:hint="eastAsia" w:ascii="宋体" w:hAnsi="宋体" w:eastAsia="宋体" w:cs="宋体"/>
          <w:sz w:val="21"/>
          <w:szCs w:val="21"/>
          <w:highlight w:val="none"/>
        </w:rPr>
        <w:t xml:space="preserve">将此费用综合考虑在报价中，</w:t>
      </w:r>
      <w:r>
        <w:rPr>
          <w:rFonts w:hint="eastAsia" w:ascii="宋体" w:hAnsi="宋体" w:cs="宋体"/>
          <w:sz w:val="21"/>
          <w:szCs w:val="21"/>
          <w:highlight w:val="none"/>
          <w:lang w:val="en-US" w:eastAsia="zh-CN"/>
        </w:rPr>
        <w:t xml:space="preserve">采购人</w:t>
      </w:r>
      <w:r>
        <w:rPr>
          <w:rFonts w:hint="eastAsia" w:ascii="宋体" w:hAnsi="宋体" w:eastAsia="宋体" w:cs="宋体"/>
          <w:sz w:val="21"/>
          <w:szCs w:val="21"/>
          <w:highlight w:val="none"/>
          <w:lang w:eastAsia="zh-CN"/>
        </w:rPr>
        <w:t xml:space="preserve">不再</w:t>
      </w:r>
      <w:r>
        <w:rPr>
          <w:rFonts w:hint="eastAsia" w:ascii="宋体" w:hAnsi="宋体" w:eastAsia="宋体" w:cs="宋体"/>
          <w:sz w:val="21"/>
          <w:szCs w:val="21"/>
          <w:highlight w:val="none"/>
        </w:rPr>
        <w:t xml:space="preserve">另行支付。</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5、招标文件的约束力</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5.1投标人一旦参加本项目采购活动，即被认为接受了本招标文件的规定和约束。</w:t>
      </w:r>
      <w:r/>
    </w:p>
    <w:p>
      <w:pPr>
        <w:pStyle w:val="863"/>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二、招标文件</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6、招标文件构成</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6.1招标文件由以下部分组成：</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（1）投标邀请</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（2）投标人须知</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（3）合同文本</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（4）采购需求</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（5）评标方法与评标标准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（6）投标文件格式</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请仔细检查招标文件是否齐全，如有缺漏请立即与</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联系解决。</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7、招标文件的澄清</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7.1任何要求对招标文件进行澄清的投标人，应在投标截止期十日前按招标公告中的通讯地址，以书面形式通知采购人或者</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8、招标文件的修改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8.1在投标截止时间前，</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可以对招标文件进行修改。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有权按照法定的要求推迟投标截止日期和开标日期。</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8.3招标文件的修改将在江苏政府采购网公布，补充文件将作为招标文件的组成部分，并对投标人具有约束力。</w:t>
      </w:r>
      <w:r/>
    </w:p>
    <w:p>
      <w:pPr>
        <w:pStyle w:val="863"/>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三、投标文件的编制</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9、投标文件编写注意事项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10、投标文件的语言及度量衡单位</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10.1除专用术语外，投标人提交的投标文件以及投标人与采购人和</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10.2除技术性能另有规定外，投标文件所使用的度量衡单位，均须采用国家法定计量单位。</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11、投标文件构成</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11.2如投标文件制作工具中格式和内容与江苏政府采购网发布的招标文件不一致，请以江苏政府采购网发布的招标文件为准。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11.3特别提醒投标人，混乱的编排导致投标文件被误读或评标委员会（以下简称评委会）查找不到有效文件是投标人的风险。</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12、证明投标人及投标标的符合招标文件规定的文件</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12.1投标人应按照招标文件要求提交证明文件，证明其及投标标的符合招标文件规定。</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12.2招标文件对证明文件无明确形式要求的，证明文件可以以文字资料、图纸和数据等形式提交。</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12.3投标人委托代理时应当提交授权委托书，请按招标文件第六章给定格式及要求填写并附法定代表人（单位负责人）与委托代理人身份证明。</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13、投标分项报价表</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13.1投标人应根据投标报价要求在投标分项报价表中列明各项投标单价、总价等，未全部列示的作无效响应处理。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13.2投标货币。投标文件中的单价和总价无特殊规定的采用人民币报价，以元为单位标注。招标文件中另有规定的按规定执行。</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14、技术要求响应及偏离表、商务要求响应及偏离表</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14.2投标人可在投标文件中提供认为需要的其他技术文件或说明。</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15、服务承诺、培训计划、人员安排及其他</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15.2投标人需根据招标文件要求提供培训计划、人员安排等。</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15.3投标人需根据招标文件要求提供所投标的的主要组成部分、功能设计、实现思路及关键技术等。</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16、投标函和开标一览表</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16.1投标人应按照招标文件中提供的格式完整、正确填写投标函、开标一览表。</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17、投标有效期</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17.1投标有效期为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63"/>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四、投标文件的递交</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18、电子投标文件的递交</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18.1投标人应当按照《操作手册》规定，在投标截止时间前制作并递交（上传）电子投标文件。</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19、投标截止时间</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19.1投标人递交（上传）电子投标文件的时间不得迟于招标公告中规定的投标截止时间。</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19.2</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20、投标文件的拒收</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20.1</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拒绝接收在其规定的投标截止时间后递交（上传）的任何投标文件。</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21、投标文件的撤回和修改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21.1投标文件的撤回</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21.1.1投标人可在投标截止时间前，撤回其电子投标文件，具体操作方法见《操作手册》。</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21.1.2投标人撤回电子投标文件的，则认为其不再参与本项目投标活动。</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21.2投标文件的修改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21.2.2在投标截止时间之后，投标人不得对其电子投标文件做任何修改。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21.3在投标截止时间至招标文件中规定的投标有效期满之间的这段时间内，投标人不得撤回其投标。</w:t>
      </w:r>
      <w:r/>
    </w:p>
    <w:p>
      <w:pPr>
        <w:pStyle w:val="863"/>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五、开标与评标</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22、开标</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将在招标公告中规定的时间和地点组织公开开标。投标人应当按时参加开标活动，并在“苏采云”系统规定的时间内对投标文件进行解密。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22.2开标仪式由</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组织。“苏采云”系统将自动对项目进行开标，并宣布各投标人名称和投标价格。</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22.3投标人在开标过程中涉及到的投标文件解密、开标结果确认等工作，应当按照《操作手册》规定执行。</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22.4投标人如果对开标过程和开标记录有疑义，应当按照《操作手册》规定提出，未在“苏采云”系统《开标记录表》宣布后5分钟内提出的，视同认可开标结果。</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22.5投标人未参加开标的，视同认可开标结果。</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23、评标委员会</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23.1开标后，</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将立即组织评委会进行评标。</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23.2评委会由采购人代表和有关技术、经济等方面的评审专家组成，且人员构成符合政府采购有关规定。</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23.3评委会按照采购文件规定的评审程序、评审方法和评审标准进行独立评审并确定中标候选人。</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24、评标过程的保密与公正</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24.1凡是与审查、澄清、评价和比较投标的有关资料以及授标建议等，采购人、评审专家、</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均不得向投标人或与评标无关的其他人员透露。</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24.2在评标过程中，投标人不得以任何行为影响评标过程，否则其投标文件将被作为无效投标文件。</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和评委会不向未中标的投标人解释未中标原因，也不公布评标过程中的相关细节。</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25、投标文件的澄清</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评委会并非对每个投标人都做澄清、说明或者补正要求。</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25.3接到评委会澄清、说明或者补正要求的投标人如未按规定响应，其风险由投标人自行承担。</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26、对投标文件的初审</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26.1投标文件初审分为资格审查和符合性审查。</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26.1.1资格审查：依据法律法规和招标文件的规定，由采购人对投标文件中的资格证明文件进行审查。资格审查的结论，采购人以书面形式向评委会进行反馈。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keepLines w:val="0"/>
        <w:keepNext w:val="0"/>
        <w:pageBreakBefore w:val="0"/>
        <w:spacing w:line="5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26.1.2符合性审查：依据招标文件的规定，由评委会从投标文件的有效性、完整性和对招标文件的响应程度进行审查，以确定其是否对招标文件的实质性要求作出响应。</w:t>
      </w:r>
      <w:r/>
    </w:p>
    <w:p>
      <w:pPr>
        <w:ind w:firstLine="480"/>
        <w:keepLines w:val="0"/>
        <w:keepNext w:val="0"/>
        <w:pageBreakBefore w:val="0"/>
        <w:spacing w:line="5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本招标文件中斜体且有下划线部分为实质性要求和条件，投标人必须逐条做出满足实质性要求和条件的响应，否则将按无效响应处理。</w:t>
      </w:r>
      <w:r/>
    </w:p>
    <w:p>
      <w:pPr>
        <w:ind w:firstLine="482"/>
        <w:keepLines w:val="0"/>
        <w:keepNext w:val="0"/>
        <w:pageBreakBefore w:val="0"/>
        <w:spacing w:line="5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26.1.3未通过资格审查或符合性审查的投标人，将在“苏采云”系统中告知未通过资格审查或符合性审查的原因，评审结束后，将不再告知未通过资格审查或符合性审查的原因。</w:t>
      </w:r>
      <w:r/>
    </w:p>
    <w:p>
      <w:pPr>
        <w:ind w:left="0" w:right="0" w:firstLine="482"/>
        <w:jc w:val="both"/>
        <w:keepLines w:val="0"/>
        <w:keepNext w:val="0"/>
        <w:pageBreakBefore w:val="0"/>
        <w:spacing w:before="0" w:after="0" w:line="50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26.1.4 政府采购异常低价审查：</w:t>
      </w:r>
      <w:r/>
    </w:p>
    <w:p>
      <w:pPr>
        <w:ind w:left="0" w:right="0" w:firstLine="482"/>
        <w:keepLines w:val="0"/>
        <w:keepNext w:val="0"/>
        <w:pageBreakBefore w:val="0"/>
        <w:spacing w:before="0" w:after="0" w:line="50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（一）评审过程中出现下列情形之一的，评委会应当启动异常低价投标（响应）审查程序：</w:t>
      </w:r>
      <w:r/>
    </w:p>
    <w:p>
      <w:pPr>
        <w:ind w:left="0" w:right="0" w:firstLine="482"/>
        <w:keepLines w:val="0"/>
        <w:keepNext w:val="0"/>
        <w:pageBreakBefore w:val="0"/>
        <w:spacing w:before="0" w:after="0" w:line="50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50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50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50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50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50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50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50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firstLine="482"/>
        <w:keepLines w:val="0"/>
        <w:keepNext w:val="0"/>
        <w:pageBreakBefore w:val="0"/>
        <w:spacing w:line="5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firstLine="480"/>
        <w:keepLines w:val="0"/>
        <w:keepNext w:val="0"/>
        <w:pageBreakBefore w:val="0"/>
        <w:spacing w:line="5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26.4评委会将对确定为实质性响应的投标进行进一步审核，看其是否有计算上或累加上的算术错误，修正错误的原则如下：</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（2）大写金额和小写金额不一致的，以大写金额为准。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（4）总价金额与按单价汇总金额不一致的，以单价金额计算结果为准。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同时出现两种以上错误的，按照前款规定的顺序修正。</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26.6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非单一产品采购项目，招标文件中将载明核心产品。多家投标人提供的核心产品品牌相同的，按前两款规定处理。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26.7投标人在开、评标全过程中应保持通讯畅通，及时登录“苏采云”系统查阅、答复相关信息，并安排专人与</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及评委会联系。</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27、无效投标条款和废标条款</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27.1无效投标条款</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（1）投标人未按照招标文件要求递交（上传）电子投标文件的。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（2）投标人在“苏采云”系统规定的时间内未成功解密电子投标文件的。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（3）投标人不具备招标文件中规定的资格要求的。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（5）投标人提交两个（含两个）以上不同的投标报价的。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（6）投标人的报价超过了采购预算或者最高限价的。</w:t>
      </w:r>
      <w:r/>
    </w:p>
    <w:p>
      <w:pPr>
        <w:ind w:firstLine="480"/>
        <w:jc w:val="left"/>
        <w:spacing w:line="5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w:t>
      </w:r>
      <w:r>
        <w:rPr>
          <w:rFonts w:ascii="宋体" w:hAnsi="宋体" w:eastAsia="宋体" w:cs="宋体"/>
          <w:b/>
          <w:color w:val="000000"/>
          <w:sz w:val="21"/>
          <w:highlight w:val="none"/>
        </w:rPr>
        <w:t xml:space="preserve">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（8）不符合招标文件中规定的实质性要求和条件的（本招标文件中斜体且有下划线部分为实质性要求和条件）。</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（10）投标人未通过符合性审查的。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（11）投标文件含有采购人不能接受的附加条件的。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（12）投标文件未按照招标文件要求加盖公章（CA电子公章）的。</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（13）其他法律、法规及本招标文件规定的属于无效投标的情形。</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27.2有下列情形之一的，视为投标人串通投标，投标无效：</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（1）不同投标人的投标文件由同一单位或者个人编制。</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（2）不同投标人委托同一单位或者个人办理投标事宜。</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（3）不同投标人的投标文件载明的项目管理成员或者联系人员为同一人。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（4）不同投标人的投标文件异常一致或者投标报价呈规律性差异。</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27.3废标条款</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（1）因“苏采云”系统系统故障原因造成开标不成功的。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（2）评委会认定招标文件存在歧义、重大缺陷导致评审工作无法进行的。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（3）符合专业条件的供应商或者对招标文件作实质响应的供应商不足三家的。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（4）出现影响采购公正的违法、违规行为的。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（5）因重大变故，采购任务取消的。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27.4出现投标截止时间结束后参加投标的供应商或者在评标期间对招标文件做出实质响应的供应商不足三家情况的，按照政府采购相关规定执行。</w:t>
      </w:r>
      <w:r/>
    </w:p>
    <w:p>
      <w:pPr>
        <w:pStyle w:val="863"/>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六、定标</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28、确定中标单位</w:t>
      </w:r>
      <w:r/>
    </w:p>
    <w:p>
      <w:pPr>
        <w:ind w:firstLine="480"/>
        <w:spacing w:line="5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28.1中标候选人的选取原则和数量详见招标文件第五章规定。</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28.2采购人应根据评委会推荐的中标候选人确定中标人。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28.3</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将在江苏政府采购网发布中标公告，公告期限为1个工作日。</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28.4若有充分证据证明，中标人存在下列情况之一的，一经查实，将被取消中标资格：</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（1）提供虚假材料谋取中标、成交的。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（2）采取不正当手段诋毁、排挤其他供应商的。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（3）与采购人、其他供应商或者采购代理机构恶意串通的。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（4）向采购人、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行贿或者提供其他不正当利益的。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（5）在招标采购过程中与采购人进行协商谈判的。</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（6）属于本文件规定的无效条件，但在评标过程中又未被评委会发现的。</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29、中标通知书</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29.1中标结果确定后，</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29.3中标人在中标后七个工作日内，需向采购人和</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各提供一份与电子投标文件一致的纸质打印胶装投标文件，封面、骑缝需加盖公章。</w:t>
      </w:r>
      <w:r/>
    </w:p>
    <w:p>
      <w:pPr>
        <w:pStyle w:val="863"/>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七、授予合同</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30、履约保证金及签订合同</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30.2中标人违约的，采购人将按照合同约定扣除其全部或部分履约保证金。如中标人违约给采购人造成的损失超过履约保证金的，应当依法赔偿超过部分的损失。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30.3履约保证金自合同生效之日起至合同约定的中标人主要义务履行完毕止，采购人应当按合同约定及时退还履约保证金。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30.4逾期退还履约保证金的采购人承担违约责任，按照中国人民银行同期贷款基准利率向中标人支付超期资金占用费。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30.5本项目履约保证金要求详见招标文件第四章采购需求。</w:t>
      </w:r>
      <w:r/>
    </w:p>
    <w:p>
      <w:pPr>
        <w:ind w:firstLine="480"/>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30.6中标人应当在中标通知书发出之日起三十日内，按照招标文件和中标人投标文件的规定，与采购人签订政府采购合同。</w:t>
      </w:r>
      <w:r/>
    </w:p>
    <w:p>
      <w:pPr>
        <w:ind w:firstLine="480"/>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30.7招标文件、中标人的投标文件及招标过程中有关澄清、承诺等文件均应作为合同附件。</w:t>
      </w:r>
      <w:r/>
    </w:p>
    <w:p>
      <w:pPr>
        <w:ind w:firstLine="480"/>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30.8签订合同后，中标人不得将合同标的转包。未经采购人同意，中标人也不得采用分包的形式履行合同，否则采购人有权终止合同。转包或分包造成采购人损失的，中标人应承担相应赔偿责任。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31、服务（包含与服务相关的货物）的追加</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32、政府采购履约资金扶持政策</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32.1中标人可凭政府采购合同办理融资贷款，详情请见江苏政府采购网“政采贷”专栏。</w:t>
      </w:r>
      <w:r/>
    </w:p>
    <w:p>
      <w:pPr>
        <w:pStyle w:val="863"/>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八、询问与质疑</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33、询问</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33.1供应商对政府采购活动事项有疑问的，可以提出询问，采购人或者</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应当在3个工作日内对投标人依法提出的询问作出答复，但答复的内容不得涉及商业秘密。供应商提出的询问超出采购人对</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委托授权范围的，</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应当告知供应商向采购人提出。</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34、质疑提出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34.1提出质疑的供应商应当是参与所质疑项目采购活动的供应商。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34.2供应商认为采购文件、采购过程、采购结果使自己的权益受到损害的，可以在知道或者应知其权益受到损害之日（获取采购文件之日、采购公告发布之日）起七个工作日内以书面形式向采购人、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提出质疑。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将只对供应商第一次质疑作出答复。</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34.3提出质疑时，必须坚持“实事求是”的原则，不能臆测。属于须由法定部门调查、侦查或先行作出相关认定的事项，质疑供应商应当依法申请具有法定职权的部门查清、认定，并将相关结果提供给采购人、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不具有法定调查、认定权限。</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34.4质疑函的接收方式为供应商书面原件提交。联系部门、联系电话和通讯地址详见招标文件第一章。质疑实行实名制，不得进行虚假、恶意质疑。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34.5质疑函应当使用范本，详见招标文件第六章。供应商提出质疑应当提交质疑函和必要的证明材料，应当包括下列内容：</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（1）供应商的姓名或者名称、地址、邮编、联系人及联系电话；</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（2）质疑项目的名称、编号；</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（3）具体、明确的质疑事项和与质疑事项相关的请求；</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（4）事实依据；</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（5）必要的法律依据；</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（6）提出质疑的日期；</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（7）必要的证明材料；</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（8）营业执照复印件及授权委托书原件、法定代表人（单位负责人）身份证复印件、委托代理人身份证复印件。</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35、质疑函的受理和答复</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不负责搜集必要的证明材料等工作。</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35.2对符合质疑要求的，采购人、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35.3对不符合质疑要求的，采购人、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有权要求其补充必要的证明材料，质疑供应商未在法定的时间内提供补充必要的证明材料的，视同放弃质疑。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35.4以下情形的质疑不予受理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（1）内容不符合《政府采购质疑和投诉办法》第十二条规定的质疑。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（2）超出政府采购法定期限的质疑。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（3）以传真、电子邮件等方式递交的非原件形式的质疑。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（4）未参加采购活动的供应商或在采购活动中自身权益未受到损害的供应商所提出的质疑。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（5）供应商组成联合体，联合体中任何一方或多方未按要求签字（盖章）、加盖公章的质疑。</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35.5采购人、</w:t>
      </w:r>
      <w:r>
        <w:rPr>
          <w:rFonts w:hint="eastAsia" w:ascii="宋体" w:hAnsi="宋体" w:eastAsia="宋体" w:cs="宋体"/>
          <w:sz w:val="21"/>
          <w:szCs w:val="21"/>
          <w:highlight w:val="none"/>
          <w:lang w:eastAsia="zh-CN"/>
        </w:rPr>
        <w:t xml:space="preserve">代理机构</w:t>
      </w:r>
      <w:r>
        <w:rPr>
          <w:rFonts w:hint="eastAsia" w:ascii="宋体" w:hAnsi="宋体" w:eastAsia="宋体" w:cs="宋体"/>
          <w:sz w:val="21"/>
          <w:szCs w:val="21"/>
          <w:highlight w:val="none"/>
        </w:rPr>
        <w:t xml:space="preserve">依法受理的质疑，将按照政府采购有关规定，在法定期限内答复。</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36、质疑处理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36.1质疑供应商未按照法定程序进行质疑投诉的，视为一般失信行为。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36.2质疑供应商不配合或者采用不正当手段干扰政府采购质疑、投诉处理工作的，视为一般失信行为。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36.3质疑供应商投诉受理期间，就同一事项多头举报，干扰财政部门投诉处理的，视为一般失信行为。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36.4质疑供应商在全国范围12个月内三次以上质疑查无实据的，视为一般失信行为。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36.6质疑供应商在全国范围12个月内三次以上投诉查无实据的，视为严重失信行为。</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36.7未尽事宜，依照有关法律、法规执行。</w:t>
      </w:r>
      <w:r/>
    </w:p>
    <w:p>
      <w:pPr>
        <w:pStyle w:val="863"/>
        <w:spacing w:before="0" w:after="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九、政府采购政策功能</w:t>
      </w:r>
      <w:r/>
    </w:p>
    <w:p>
      <w:pPr>
        <w:ind w:firstLine="482"/>
        <w:spacing w:line="500" w:lineRule="exact"/>
        <w:rPr>
          <w:rFonts w:hint="eastAsia" w:ascii="宋体" w:hAnsi="宋体" w:eastAsia="宋体" w:cs="宋体"/>
          <w:b/>
          <w:sz w:val="21"/>
          <w:szCs w:val="21"/>
        </w:rPr>
      </w:pPr>
      <w:r>
        <w:rPr>
          <w:rFonts w:hint="eastAsia" w:ascii="宋体" w:hAnsi="宋体" w:eastAsia="宋体" w:cs="宋体"/>
          <w:b/>
          <w:sz w:val="21"/>
          <w:szCs w:val="21"/>
        </w:rPr>
        <w:t xml:space="preserve">37、促进中小企业发展</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37.1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本项目专门面向中型企业、小型企业、微型企业、残疾人福利性单位、监狱企业采购。</w:t>
      </w:r>
      <w:r/>
    </w:p>
    <w:p>
      <w:pPr>
        <w:ind w:firstLine="480"/>
        <w:spacing w:line="5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37.</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参加本项目政府采购活动的供应商应当提供的材料：</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（1）投标人为小型企业、微型企业的，提供《中小企业声明函》（第六章投标文件格式）。</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（2）符合《关于促进残疾人就业政府采购政策的通知》（财库〔2017〕141号）规定的条件并提供《残疾人福利性单位声明函》（第六章投标文件格式）的残疾人福利性单位视同小型、微型企业。</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37.</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享受扶持政策获得政府采购合同的，小微企业不得将合同分包给大中型企业，中型企业不得将合同分包给大型企业。</w:t>
      </w:r>
      <w:r/>
    </w:p>
    <w:p>
      <w:pPr>
        <w:ind w:left="0" w:right="0" w:firstLine="482"/>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38、采购本国产品的支持政策</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38.3 供应商需按照招标文件的要求提供《关于符合本国产品标准的声明函》（以下简称《声明函》），如不提供将不享受本国产品价格评审优惠。</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hint="eastAsia" w:ascii="宋体" w:hAnsi="宋体" w:eastAsia="宋体" w:cs="宋体"/>
          <w:sz w:val="21"/>
          <w:szCs w:val="21"/>
        </w:rPr>
      </w:pPr>
      <w:r>
        <w:rPr>
          <w:rFonts w:ascii="宋体" w:hAnsi="宋体" w:eastAsia="宋体" w:cs="宋体"/>
          <w:color w:val="000000"/>
          <w:sz w:val="21"/>
          <w:highlight w:val="none"/>
        </w:rPr>
        <w:t xml:space="preserve">38.5政府采购中的本国产品标准及其他未尽事宜详见《国务院办公厅关于在政府采购中实施本国产品标准及相关政策的通知》（国办发〔2025〕34号）。</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39、支持绿色发展</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40、政府采购需求标准</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40.1本项目执行《绿色数据中心政府采购需求</w:t>
      </w:r>
      <w:r>
        <w:rPr>
          <w:rFonts w:hint="eastAsia" w:ascii="宋体" w:hAnsi="宋体" w:eastAsia="宋体" w:cs="宋体"/>
          <w:sz w:val="21"/>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pStyle w:val="862"/>
        <w:jc w:val="center"/>
        <w:spacing w:before="156" w:after="156" w:line="360" w:lineRule="auto"/>
        <w:rPr>
          <w:rFonts w:hint="default" w:ascii="Times New Roman" w:hAnsi="Times New Roman" w:eastAsia="黑体" w:cs="Times New Roman"/>
          <w:b w:val="0"/>
          <w:highlight w:val="none"/>
        </w:rPr>
      </w:pPr>
      <w:r/>
      <w:bookmarkStart w:id="2" w:name="_Toc162361612"/>
      <w:r>
        <w:rPr>
          <w:rFonts w:hint="default" w:ascii="Times New Roman" w:hAnsi="Times New Roman" w:eastAsia="黑体" w:cs="Times New Roman"/>
          <w:b w:val="0"/>
          <w:highlight w:val="none"/>
        </w:rPr>
        <w:t xml:space="preserve">第三章  </w:t>
      </w:r>
      <w:bookmarkEnd w:id="2"/>
      <w:r>
        <w:rPr>
          <w:rFonts w:hint="eastAsia" w:ascii="宋体"/>
          <w:b/>
          <w:szCs w:val="21"/>
        </w:rPr>
        <w:t xml:space="preserve">合同条款及格式</w:t>
      </w:r>
      <w:r/>
    </w:p>
    <w:p>
      <w:pPr>
        <w:ind w:right="0"/>
        <w:jc w:val="center"/>
        <w:keepLines w:val="0"/>
        <w:keepNext w:val="0"/>
        <w:pageBreakBefore w:val="0"/>
        <w:spacing w:line="360" w:lineRule="auto"/>
        <w:widowControl w:val="off"/>
        <w:rPr>
          <w:rFonts w:hint="default" w:ascii="Times New Roman" w:hAnsi="Times New Roman" w:eastAsia="宋体" w:cs="Times New Roman"/>
          <w:b/>
          <w:color w:val="auto"/>
          <w:sz w:val="24"/>
          <w:szCs w:val="24"/>
          <w:highlight w:val="none"/>
        </w:rPr>
      </w:pPr>
      <w:r/>
      <w:bookmarkStart w:id="3" w:name="_Toc162361613"/>
      <w:r>
        <w:rPr>
          <w:rFonts w:hint="eastAsia" w:ascii="宋体" w:hAnsi="宋体" w:cs="宋体"/>
          <w:color w:val="000000"/>
          <w:szCs w:val="21"/>
          <w:lang w:eastAsia="zh-CN"/>
        </w:rPr>
        <w:tab/>
      </w:r>
      <w:r>
        <w:rPr>
          <w:rFonts w:hint="eastAsia" w:ascii="宋体" w:hAnsi="宋体" w:cs="宋体"/>
          <w:color w:val="000000"/>
          <w:szCs w:val="21"/>
          <w:lang w:val="en-US" w:eastAsia="zh-CN"/>
        </w:rPr>
        <w:t xml:space="preserve">   </w:t>
      </w:r>
      <w:r>
        <w:rPr>
          <w:rFonts w:hint="default" w:ascii="Times New Roman" w:hAnsi="Times New Roman" w:eastAsia="宋体" w:cs="Times New Roman"/>
          <w:b/>
          <w:color w:val="auto"/>
          <w:sz w:val="24"/>
          <w:szCs w:val="24"/>
          <w:highlight w:val="none"/>
        </w:rPr>
        <w:t xml:space="preserve">政府采购合同</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甲方（采购人）：</w:t>
      </w:r>
      <w:r>
        <w:rPr>
          <w:rFonts w:hint="eastAsia" w:ascii="宋体" w:hAnsi="宋体" w:cs="宋体"/>
          <w:color w:val="auto"/>
          <w:sz w:val="24"/>
          <w:szCs w:val="24"/>
          <w:highlight w:val="none"/>
          <w:lang w:val="en-US" w:eastAsia="zh-CN"/>
        </w:rPr>
        <w:t xml:space="preserve">连云港市</w:t>
      </w:r>
      <w:r>
        <w:rPr>
          <w:rFonts w:hint="eastAsia" w:ascii="宋体" w:hAnsi="宋体" w:eastAsia="宋体" w:cs="宋体"/>
          <w:color w:val="auto"/>
          <w:sz w:val="24"/>
          <w:szCs w:val="24"/>
          <w:highlight w:val="none"/>
          <w:u w:val="single"/>
          <w:lang w:val="en-US" w:eastAsia="zh-CN"/>
        </w:rPr>
        <w:t xml:space="preserve">连云区市场监督管理局 </w:t>
      </w:r>
      <w:r>
        <w:rPr>
          <w:rFonts w:hint="eastAsia" w:ascii="宋体" w:hAnsi="宋体" w:eastAsia="宋体" w:cs="宋体"/>
          <w:color w:val="auto"/>
          <w:sz w:val="24"/>
          <w:szCs w:val="24"/>
          <w:highlight w:val="none"/>
          <w:lang w:val="en-US" w:eastAsia="zh-CN"/>
        </w:rPr>
        <w:t xml:space="preserve">（以下简称甲方）</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乙方（成交供应商）：</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lang w:val="en-US" w:eastAsia="zh-CN"/>
        </w:rPr>
        <w:t xml:space="preserve">（以下简称乙方）</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为保证食品抽样检验工作质量，明确双方权利义务，经协商一致，双方达成如下协议：</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第一条：项目内容</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甲方根据《中华人民共和国食品安全法》规定，履行食品质量监督管理的职能。乙方作为检验机构，负责完成甲方安排的食品质量检测任务的抽样及检验任务。</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第二条：项目标的及支付方式</w:t>
      </w:r>
      <w:r/>
    </w:p>
    <w:p>
      <w:pPr>
        <w:ind w:firstLine="480"/>
        <w:jc w:val="left"/>
        <w:keepLines w:val="0"/>
        <w:keepNext w:val="0"/>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本次抽检数量</w:t>
      </w:r>
      <w:r>
        <w:rPr>
          <w:rFonts w:hint="eastAsia" w:ascii="宋体" w:hAnsi="宋体" w:cs="宋体"/>
          <w:color w:val="auto"/>
          <w:sz w:val="24"/>
          <w:szCs w:val="24"/>
          <w:highlight w:val="none"/>
          <w:u w:val="single"/>
          <w:lang w:val="en-US" w:eastAsia="zh-CN"/>
        </w:rPr>
        <w:t xml:space="preserve">1000</w:t>
      </w:r>
      <w:r>
        <w:rPr>
          <w:rFonts w:hint="eastAsia" w:ascii="宋体" w:hAnsi="宋体" w:eastAsia="宋体" w:cs="宋体"/>
          <w:color w:val="auto"/>
          <w:sz w:val="24"/>
          <w:szCs w:val="24"/>
          <w:highlight w:val="none"/>
          <w:lang w:val="en-US" w:eastAsia="zh-CN"/>
        </w:rPr>
        <w:t xml:space="preserve">批次，抽检费为每批次</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lang w:val="en-US" w:eastAsia="zh-CN"/>
        </w:rPr>
        <w:t xml:space="preserve">元（含购样费</w:t>
      </w:r>
      <w:r>
        <w:rPr>
          <w:rFonts w:hint="eastAsia" w:ascii="宋体" w:hAnsi="宋体" w:cs="宋体"/>
          <w:color w:val="auto"/>
          <w:sz w:val="24"/>
          <w:szCs w:val="24"/>
          <w:highlight w:val="none"/>
          <w:lang w:val="en-US" w:eastAsia="zh-CN"/>
        </w:rPr>
        <w:t xml:space="preserve">、税费</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食品安全快速检测（快检）共计</w:t>
      </w:r>
      <w:r>
        <w:rPr>
          <w:rFonts w:hint="eastAsia" w:ascii="宋体" w:hAnsi="宋体" w:cs="宋体"/>
          <w:color w:val="auto"/>
          <w:sz w:val="24"/>
          <w:szCs w:val="24"/>
          <w:highlight w:val="none"/>
          <w:u w:val="single"/>
          <w:lang w:val="en-US" w:eastAsia="zh-CN"/>
        </w:rPr>
        <w:t xml:space="preserve">15000</w:t>
      </w:r>
      <w:r>
        <w:rPr>
          <w:rFonts w:hint="eastAsia" w:ascii="宋体" w:hAnsi="宋体" w:eastAsia="宋体" w:cs="宋体"/>
          <w:color w:val="auto"/>
          <w:sz w:val="24"/>
          <w:szCs w:val="24"/>
          <w:highlight w:val="none"/>
          <w:lang w:val="en-US" w:eastAsia="zh-CN"/>
        </w:rPr>
        <w:t xml:space="preserve">批次，快检费为每批次</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lang w:val="en-US" w:eastAsia="zh-CN"/>
        </w:rPr>
        <w:t xml:space="preserve">元（含购样费</w:t>
      </w:r>
      <w:r>
        <w:rPr>
          <w:rFonts w:hint="eastAsia" w:ascii="宋体" w:hAnsi="宋体" w:cs="宋体"/>
          <w:color w:val="auto"/>
          <w:sz w:val="24"/>
          <w:szCs w:val="24"/>
          <w:highlight w:val="none"/>
          <w:lang w:val="en-US" w:eastAsia="zh-CN"/>
        </w:rPr>
        <w:t xml:space="preserve">、税费</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支付方式为：依照实际完成的抽样检验 批次和不合格率结算，当项目完成达到任务数的60%时，支付已完成批次的费用，项目所有任务数完成后</w:t>
      </w:r>
      <w:r>
        <w:rPr>
          <w:rFonts w:hint="eastAsia" w:ascii="宋体" w:hAnsi="宋体" w:eastAsia="宋体" w:cs="宋体"/>
          <w:b/>
          <w:bCs/>
          <w:color w:val="auto"/>
          <w:sz w:val="24"/>
          <w:szCs w:val="24"/>
          <w:highlight w:val="none"/>
          <w:lang w:val="en-US" w:eastAsia="zh-CN"/>
        </w:rPr>
        <w:t xml:space="preserve">下一年度的 3 个月内将</w:t>
      </w:r>
      <w:r>
        <w:rPr>
          <w:rFonts w:hint="eastAsia" w:ascii="宋体" w:hAnsi="宋体" w:cs="宋体"/>
          <w:b/>
          <w:bCs/>
          <w:color w:val="auto"/>
          <w:sz w:val="24"/>
          <w:szCs w:val="24"/>
          <w:highlight w:val="none"/>
          <w:lang w:val="en-US" w:eastAsia="zh-CN"/>
        </w:rPr>
        <w:t xml:space="preserve">剩余40%</w:t>
      </w:r>
      <w:r>
        <w:rPr>
          <w:rFonts w:hint="eastAsia" w:ascii="宋体" w:hAnsi="宋体" w:eastAsia="宋体" w:cs="宋体"/>
          <w:b/>
          <w:bCs/>
          <w:color w:val="auto"/>
          <w:sz w:val="24"/>
          <w:szCs w:val="24"/>
          <w:highlight w:val="none"/>
          <w:lang w:val="en-US" w:eastAsia="zh-CN"/>
        </w:rPr>
        <w:t xml:space="preserve">费用付给乙方</w:t>
      </w:r>
      <w:r>
        <w:rPr>
          <w:rFonts w:hint="eastAsia" w:ascii="宋体" w:hAnsi="宋体" w:cs="宋体"/>
          <w:b/>
          <w:bCs/>
          <w:color w:val="auto"/>
          <w:sz w:val="24"/>
          <w:szCs w:val="24"/>
          <w:highlight w:val="none"/>
          <w:lang w:val="en-US" w:eastAsia="zh-CN"/>
        </w:rPr>
        <w:t xml:space="preserve">。付款时乙方需提供等额增值税专用发票，否则延迟付款责任由乙方自行承担。</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第三条：协议期限</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协议期限为自</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lang w:val="en-US" w:eastAsia="zh-CN"/>
        </w:rPr>
        <w:t xml:space="preserve">日起至</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lang w:val="en-US" w:eastAsia="zh-CN"/>
        </w:rPr>
        <w:t xml:space="preserve">日止。</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第四条：双方权利和义务</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（一）甲方权利、义务</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1、甲方可以要求乙方实时提供工作完成情况，乙方应将检测结果</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书面形式提供给甲方，甲方可对乙方全程工作予以监督和考核。</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2、甲方应将抽样数量及检验产品类别、检验依据和其他有关要求事先以书面形式通知乙方。</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3、在抽样过程中，甲方应当为乙方提供必要的工作便利，积极指导乙方按甲方</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val="en-US" w:eastAsia="zh-CN"/>
        </w:rPr>
        <w:t xml:space="preserve">完成抽检任务。</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甲方有权对乙方的运行状况进行随机检查，检查主要通过要求乙方书面汇报、查阅资料、实地考核等方式，对乙方的检测能力、检验场所、工作环境和设施、仪器设备、检验人员等方面进行考核。如在考核中发现问题，有权要求乙方立即整改, 情节严重的可以解除合同。</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（二）乙方权利、义务</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、乙方必须具备相应的检验资质、检测条件和能力，符合法定要求，否则甲方可随时解除本合同。</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、依据《中华人民共和国食品安全法》第 84 条、85 条、《食品安全抽样检验管理办法》有关规定，抽样程序应当合法有效，乙方保证所检项目</w:t>
      </w:r>
      <w:r>
        <w:rPr>
          <w:rFonts w:hint="eastAsia" w:ascii="宋体" w:hAnsi="宋体" w:cs="宋体"/>
          <w:color w:val="auto"/>
          <w:sz w:val="24"/>
          <w:szCs w:val="24"/>
          <w:highlight w:val="none"/>
          <w:lang w:val="en-US" w:eastAsia="zh-CN"/>
        </w:rPr>
        <w:t xml:space="preserve">的检测</w:t>
      </w:r>
      <w:r>
        <w:rPr>
          <w:rFonts w:hint="eastAsia" w:ascii="宋体" w:hAnsi="宋体" w:eastAsia="宋体" w:cs="宋体"/>
          <w:color w:val="auto"/>
          <w:sz w:val="24"/>
          <w:szCs w:val="24"/>
          <w:highlight w:val="none"/>
          <w:lang w:val="en-US" w:eastAsia="zh-CN"/>
        </w:rPr>
        <w:t xml:space="preserve">能力</w:t>
      </w:r>
      <w:r>
        <w:rPr>
          <w:rFonts w:hint="eastAsia" w:ascii="宋体" w:hAnsi="宋体" w:cs="宋体"/>
          <w:color w:val="auto"/>
          <w:sz w:val="24"/>
          <w:szCs w:val="24"/>
          <w:highlight w:val="none"/>
          <w:lang w:val="en-US" w:eastAsia="zh-CN"/>
        </w:rPr>
        <w:t xml:space="preserve">已</w:t>
      </w:r>
      <w:r>
        <w:rPr>
          <w:rFonts w:hint="eastAsia" w:ascii="宋体" w:hAnsi="宋体" w:eastAsia="宋体" w:cs="宋体"/>
          <w:color w:val="auto"/>
          <w:sz w:val="24"/>
          <w:szCs w:val="24"/>
          <w:highlight w:val="none"/>
          <w:lang w:val="en-US" w:eastAsia="zh-CN"/>
        </w:rPr>
        <w:t xml:space="preserve">通过实验室认可。《检验报告》应当具有法律效力，必须印有相关法定标志。</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乙方必须派两名以上具备相应资质和能力的工作人员，并准备相应的抽样工具进行抽样，根据甲方要求向被抽样单位出具《食品安全抽样检验告知书》（原件），并逐项核对准确填写《食品安全抽样检验抽样单》（下称“抽样单”），抽样单上需有两名以上抽样人员签字方为有效。乙方抽样程序应符合相关规范，并保留有关过程影像资料。抽样人员应具有相应能力，若发现抽样人员能力不足以胜任抽样工作，甲方有权解除本合同。</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、乙方应依照相关标准要求购样和抽样，检验所需备份样品由乙方封存后带回，备样最终处理结果应按国家、省、市相关规定处理。</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乙方应依照相关标准要求开展检测。在检验过程中，要做好保密工作，不得将抽检产品、抽样时间、受检单位、检验结果等内容向甲方以外的单位及人员泄露，不得以任何名义向被抽样单位收取费用，或有其他可能影响检验结果公平公正的行为。乙方违反本保密义务的，应当向甲方支付违约金贰拾万元，若违约金不足以弥补甲方损失的，还应当赔偿甲方全部损失。</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乙方应当在协议规定的时间内完成抽样、检验任务及《食品安全抽样检验结果通知书》的填写和寄送工作。检验报告在书面通知的上报截止日期前和其他相关材料一起送达甲方。若有特殊情况不能按时上报，应提前征得甲方书面同意。</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、乙方的抽样工作、检验依据及结论用语应按照国家市场监督管理总局、江苏省市场监督管理局的相关规定执行。</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bookmarkStart w:id="4" w:name="br1_42"/>
      <w:r/>
      <w:bookmarkEnd w:id="4"/>
      <w:r/>
      <w:bookmarkStart w:id="5" w:name="br1_41"/>
      <w:r/>
      <w:bookmarkEnd w:id="5"/>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、乙方向甲方报送检验结果的具体材料及要求以甲方的要求为准。</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、乙方按照</w:t>
      </w:r>
      <w:r>
        <w:rPr>
          <w:rFonts w:hint="eastAsia" w:ascii="宋体" w:hAnsi="宋体" w:cs="宋体"/>
          <w:color w:val="auto"/>
          <w:sz w:val="24"/>
          <w:szCs w:val="24"/>
          <w:highlight w:val="none"/>
          <w:lang w:val="en-US" w:eastAsia="zh-CN"/>
        </w:rPr>
        <w:t xml:space="preserve">抽样检验1000批次，其中食用农产品不少于200批次，</w:t>
      </w:r>
      <w:r>
        <w:rPr>
          <w:rFonts w:hint="eastAsia" w:ascii="宋体" w:hAnsi="宋体" w:eastAsia="宋体" w:cs="宋体"/>
          <w:color w:val="auto"/>
          <w:sz w:val="24"/>
          <w:szCs w:val="24"/>
          <w:highlight w:val="none"/>
          <w:lang w:val="en-US" w:eastAsia="zh-CN"/>
        </w:rPr>
        <w:t xml:space="preserve">食用农产品有效问题发现率不低于</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普通食品有效问题发现率不低于</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；快检任务数不低于15000批次，其中重点水产品和肉类不低于2000批次</w:t>
      </w:r>
      <w:r>
        <w:rPr>
          <w:rFonts w:hint="eastAsia" w:ascii="宋体" w:hAnsi="宋体" w:eastAsia="宋体" w:cs="宋体"/>
          <w:color w:val="auto"/>
          <w:sz w:val="24"/>
          <w:szCs w:val="24"/>
          <w:highlight w:val="none"/>
          <w:lang w:val="en-US" w:eastAsia="zh-CN"/>
        </w:rPr>
        <w:t xml:space="preserve">开展工作。</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、乙方应积极配合甲方安排的临时性抽检任务。</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、乙方应当积极配合合同期内甲方对乙方工作情况开展的随机检查工作，并为检查工作提供必要的支持与保障，并承担甲方开展检查工作产生的相关费用。</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12、乙方负责快检中心运维，需为快检中心配备至少一名长期居住在当地的快检人员，相关费用由乙方自行承担，负责完成全区全年快检样品采样、检测、上报等全部工作。</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乙方应当自完成抽样之日起合理期限内完成检验，并在检验完成后5日内向甲方提交符合要求的检验报告等全部材料；若因特殊情况无法按时完成的，应当提前3日向甲方提出延期申请并经甲方书面同意后方可延期。</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14、乙方不得将本合同项下的任何服务内容转包、转委托给第三方；确需将部分辅助性工作委托第三方开展的，应当提前征得甲方书面同意，且乙方对本合同项下全部服务质量和检测结果向甲方承担连带责任。</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15、本合同履行过程中产生的所有未明确约定由甲方承担的费用，均由乙方自行承担，甲方无需额外支付任何费用。</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乙方完成本合同项下服务所产生的全部工作成果（包括但不限于检验报告、抽样记录、检测数据、相关文书等）的所有知识产权全部归甲方所有；乙方保证所交付的工作成果不存在任何侵犯第三方知识产权的情形，若发生侵权纠纷，全部责任由乙方承担，并赔偿甲方因此遭受的全部损失。</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第五条：违约责任</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对抽样及检验报告真实性、合法性、有效性负责，抽样及检验过程中有不合法、不公正或泄密等违法违规行为，或其他重大失误行为，应承担相应的法律责任，并支付由此造成的民事赔偿及支付违约金（最低贰万元），同时甲方可提前解除本合同并拒付涉及相关批次的抽检费用。</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未按时完成抽样及检验工作、没有达到甲方及本协议列明的要求，逾期未完成或未按要求完成的，无权要求甲方支付相应批次的抽检费用，逾期完成工作任务的，每日按抽检总费用金额的千分之一支付违约金。</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3、乙方因工作、技术等原因给甲方造成损失的，承担全部责任并赔偿由此造成的损失。</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4、乙方在合作中违反国家市场监督管理总局、江苏省市场监督管理局对食品抽检的相关规定及食品检验实验室管理相关法律法规的规定，甲方可以随时</w:t>
      </w:r>
      <w:r>
        <w:rPr>
          <w:rFonts w:hint="eastAsia" w:ascii="宋体" w:hAnsi="宋体" w:cs="宋体"/>
          <w:color w:val="auto"/>
          <w:sz w:val="24"/>
          <w:szCs w:val="24"/>
          <w:highlight w:val="none"/>
          <w:lang w:val="en-US" w:eastAsia="zh-CN"/>
        </w:rPr>
        <w:t xml:space="preserve">解除本合同</w:t>
      </w:r>
      <w:r>
        <w:rPr>
          <w:rFonts w:hint="eastAsia" w:ascii="宋体" w:hAnsi="宋体" w:eastAsia="宋体" w:cs="宋体"/>
          <w:color w:val="auto"/>
          <w:sz w:val="24"/>
          <w:szCs w:val="24"/>
          <w:highlight w:val="none"/>
          <w:lang w:val="en-US" w:eastAsia="zh-CN"/>
        </w:rPr>
        <w:t xml:space="preserve">。因乙方过错导致甲方解除合同的，甲方无需支付相应批次抽检费用，并有权要求乙方赔偿因此造成的甲方损失。</w:t>
      </w:r>
      <w:r/>
    </w:p>
    <w:p>
      <w:pPr>
        <w:ind w:firstLine="480"/>
        <w:jc w:val="left"/>
        <w:spacing w:line="500" w:lineRule="exact"/>
        <w:rPr>
          <w:rFonts w:hint="eastAsia" w:cs="Times New Roman"/>
          <w:lang w:val="en-US" w:eastAsia="zh-CN"/>
        </w:rPr>
      </w:pPr>
      <w:r>
        <w:rPr>
          <w:rFonts w:hint="eastAsia" w:ascii="宋体" w:hAnsi="宋体" w:eastAsia="宋体" w:cs="宋体"/>
          <w:color w:val="auto"/>
          <w:sz w:val="24"/>
          <w:szCs w:val="24"/>
          <w:highlight w:val="none"/>
          <w:lang w:val="en-US" w:eastAsia="zh-CN"/>
        </w:rPr>
        <w:t xml:space="preserve">5、若乙方完成抽检任务后未达到本合同约定的有效问题发现率要求，乙方应按未达标比例相应扣减合同费用，同时甲方有权要求乙方无偿补充抽检直至达到要求，补充抽检后仍未达标的，甲方有权解除合同，并要求乙方支付合同总金额5%的违约金。</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、一方违约导致对方通过诉讼方式主张权利的，应承担对方因诉讼、执行支出的诉讼费、保全费、</w:t>
      </w:r>
      <w:r>
        <w:rPr>
          <w:rFonts w:hint="eastAsia" w:ascii="宋体" w:hAnsi="宋体" w:cs="宋体"/>
          <w:color w:val="auto"/>
          <w:sz w:val="24"/>
          <w:szCs w:val="24"/>
          <w:highlight w:val="none"/>
          <w:lang w:val="en-US" w:eastAsia="zh-CN"/>
        </w:rPr>
        <w:t xml:space="preserve">保全保险费、鉴定费、</w:t>
      </w:r>
      <w:r>
        <w:rPr>
          <w:rFonts w:hint="eastAsia" w:ascii="宋体" w:hAnsi="宋体" w:eastAsia="宋体" w:cs="宋体"/>
          <w:color w:val="auto"/>
          <w:sz w:val="24"/>
          <w:szCs w:val="24"/>
          <w:highlight w:val="none"/>
          <w:lang w:val="en-US" w:eastAsia="zh-CN"/>
        </w:rPr>
        <w:t xml:space="preserve">律师代理费等费用。</w:t>
      </w:r>
      <w:r/>
    </w:p>
    <w:p>
      <w:pPr>
        <w:ind w:firstLine="480"/>
        <w:jc w:val="left"/>
        <w:spacing w:line="500" w:lineRule="exact"/>
        <w:rPr>
          <w:rFonts w:hint="eastAsia" w:cs="Times New Roman"/>
          <w:lang w:val="en-US" w:eastAsia="zh-CN"/>
        </w:rPr>
      </w:pPr>
      <w:r>
        <w:rPr>
          <w:rFonts w:hint="eastAsia" w:ascii="宋体" w:hAnsi="宋体" w:eastAsia="宋体" w:cs="宋体"/>
          <w:color w:val="auto"/>
          <w:sz w:val="24"/>
          <w:szCs w:val="24"/>
          <w:highlight w:val="none"/>
          <w:lang w:val="en-US" w:eastAsia="zh-CN"/>
        </w:rPr>
        <w:t xml:space="preserve">7、乙方开展本合同服务过程中，因乙方过错造成第三人人身损害或财产损失的，由乙方自行承担全部赔偿责任；若甲方因此先行向第三方承担赔偿责任的，甲方有权向乙方全额追偿，乙方应当赔偿甲方因此支出的全部费用，包括但不限于赔偿金、诉讼费、律师费、保全费、执行费等。</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eastAsia="zh-CN"/>
        </w:rPr>
        <w:t xml:space="preserve">条：双方因履行本合同发生争议协商不成的，任何一方可向甲方所在地人民法院起诉。</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eastAsia="zh-CN"/>
        </w:rPr>
        <w:t xml:space="preserve">条：双方确定，往来文件及诉讼、执行法律文书送达地址为：</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甲方：江苏省连云港市连云区连云新城广州路 88 号 309 办公室</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收件人： </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联系电话：</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w:t>
      </w:r>
      <w:bookmarkStart w:id="6" w:name="br1_44"/>
      <w:r/>
      <w:bookmarkEnd w:id="6"/>
      <w:r/>
      <w:bookmarkStart w:id="7" w:name="br1_43"/>
      <w:r/>
      <w:bookmarkEnd w:id="7"/>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收件人： </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联系电话：</w:t>
      </w:r>
      <w:r/>
    </w:p>
    <w:p>
      <w:pPr>
        <w:ind w:firstLine="480"/>
        <w:jc w:val="both"/>
        <w:spacing w:before="120" w:after="12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Cs/>
          <w:sz w:val="24"/>
          <w:szCs w:val="24"/>
          <w:lang w:val="en-US" w:eastAsia="zh-CN" w:bidi="ar-SA"/>
        </w:rPr>
        <w:t xml:space="preserve">按上述地址邮寄的文件及诉讼、执行法律文书，不论收到或者退回，均视为收件人收到，相应法律后果由收件人承担；一方若指定其他地址或地址变更，须及时以书面形式通知另一方，怠于通知的一方应当承担不利的法律后果。</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第八条：本协议一式两份，甲乙双方各执一份，经甲、乙双方代表签字并加盖公章之日起生效。</w:t>
      </w:r>
      <w:r/>
    </w:p>
    <w:p>
      <w:pPr>
        <w:ind w:firstLine="0"/>
        <w:jc w:val="both"/>
        <w:widowControl/>
        <w:rPr>
          <w:rFonts w:hint="default" w:ascii="宋体" w:hAnsi="Times New Roman" w:eastAsia="宋体" w:cs="Times New Roman"/>
          <w:color w:val="auto"/>
          <w:sz w:val="20"/>
          <w:szCs w:val="20"/>
          <w:highlight w:val="none"/>
          <w:lang w:val="en-US" w:eastAsia="zh-CN" w:bidi="ar-SA"/>
        </w:rPr>
      </w:pPr>
      <w:r>
        <w:rPr>
          <w:rFonts w:hint="default" w:ascii="宋体" w:hAnsi="Times New Roman" w:eastAsia="宋体" w:cs="Times New Roman"/>
          <w:color w:val="auto"/>
          <w:sz w:val="20"/>
          <w:szCs w:val="20"/>
          <w:highlight w:val="none"/>
          <w:lang w:val="en-US" w:eastAsia="zh-CN" w:bidi="ar-SA"/>
        </w:rPr>
      </w:r>
      <w:r/>
    </w:p>
    <w:p>
      <w:pPr>
        <w:ind w:firstLine="480"/>
        <w:keepLines w:val="0"/>
        <w:keepNext w:val="0"/>
        <w:pageBreakBefore w:val="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                        乙方（公章）：             </w:t>
      </w:r>
      <w:r/>
    </w:p>
    <w:p>
      <w:pPr>
        <w:ind w:firstLine="480"/>
        <w:keepLines w:val="0"/>
        <w:keepNext w:val="0"/>
        <w:pageBreakBefore w:val="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                          法定代表人或</w:t>
      </w:r>
      <w:r/>
    </w:p>
    <w:p>
      <w:pPr>
        <w:ind w:firstLine="480"/>
        <w:keepLines w:val="0"/>
        <w:keepNext w:val="0"/>
        <w:pageBreakBefore w:val="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委托代理人（签字或盖章）：            委托代理人（签字或盖章）：</w:t>
      </w:r>
      <w:r/>
    </w:p>
    <w:p>
      <w:pPr>
        <w:ind w:firstLine="480"/>
        <w:keepLines w:val="0"/>
        <w:keepNext w:val="0"/>
        <w:pageBreakBefore w:val="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w:t>
      </w:r>
      <w:r/>
    </w:p>
    <w:p>
      <w:pPr>
        <w:ind w:firstLine="480"/>
        <w:keepLines w:val="0"/>
        <w:keepNext w:val="0"/>
        <w:pageBreakBefore w:val="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                                账号：</w:t>
      </w:r>
      <w:r/>
    </w:p>
    <w:p>
      <w:pPr>
        <w:ind w:firstLine="480"/>
        <w:keepLines w:val="0"/>
        <w:keepNext w:val="0"/>
        <w:pageBreakBefore w:val="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w:t>
      </w:r>
      <w:r/>
    </w:p>
    <w:p>
      <w:pPr>
        <w:ind w:firstLine="480"/>
        <w:keepLines w:val="0"/>
        <w:keepNext w:val="0"/>
        <w:pageBreakBefore w:val="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  </w:t>
      </w:r>
      <w:r/>
    </w:p>
    <w:p>
      <w:pPr>
        <w:ind w:firstLine="0"/>
        <w:keepLines w:val="0"/>
        <w:keepNext w:val="0"/>
        <w:pageBreakBefore w:val="0"/>
        <w:spacing w:line="5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keepLines w:val="0"/>
        <w:keepNext w:val="0"/>
        <w:pageBreakBefore w:val="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firstLine="211"/>
        <w:pageBreakBefore w:val="0"/>
        <w:spacing w:line="360" w:lineRule="auto"/>
        <w:widowControl w:val="off"/>
        <w:rPr>
          <w:rFonts w:ascii="宋体" w:hAnsi="宋体" w:cs="宋体"/>
          <w:color w:val="000000"/>
          <w:szCs w:val="21"/>
        </w:rPr>
      </w:pPr>
      <w:r>
        <w:rPr>
          <w:rFonts w:ascii="宋体" w:hAnsi="宋体" w:cs="宋体"/>
          <w:color w:val="000000"/>
          <w:szCs w:val="21"/>
        </w:rPr>
      </w:r>
      <w:r/>
    </w:p>
    <w:p>
      <w:pPr>
        <w:jc w:val="center"/>
        <w:keepLines/>
        <w:keepNext/>
        <w:pageBreakBefore w:val="0"/>
        <w:spacing w:line="360" w:lineRule="auto"/>
        <w:widowControl w:val="off"/>
        <w:rPr>
          <w:b/>
          <w:sz w:val="36"/>
          <w:szCs w:val="36"/>
        </w:rPr>
        <w:sectPr>
          <w:footnotePr/>
          <w:endnotePr/>
          <w:type w:val="nextPage"/>
          <w:pgSz w:w="11906" w:h="16838" w:orient="portrait"/>
          <w:pgMar w:top="1134" w:right="1134" w:bottom="1134" w:left="1134" w:header="851" w:footer="992" w:gutter="0"/>
          <w:cols w:num="1" w:sep="0" w:space="720" w:equalWidth="1"/>
          <w:docGrid w:linePitch="360"/>
        </w:sectPr>
        <w:outlineLvl w:val="0"/>
      </w:pPr>
      <w:r>
        <w:rPr>
          <w:b/>
          <w:sz w:val="36"/>
          <w:szCs w:val="36"/>
        </w:rPr>
      </w:r>
      <w:r/>
    </w:p>
    <w:p>
      <w:pPr>
        <w:pStyle w:val="862"/>
        <w:jc w:val="center"/>
        <w:spacing w:before="156" w:after="156" w:line="360" w:lineRule="auto"/>
        <w:rPr>
          <w:rFonts w:hint="default" w:ascii="Times New Roman" w:hAnsi="Times New Roman" w:eastAsia="黑体" w:cs="Times New Roman"/>
          <w:b w:val="0"/>
          <w:highlight w:val="none"/>
        </w:rPr>
      </w:pPr>
      <w:r>
        <w:rPr>
          <w:rFonts w:hint="default" w:ascii="Times New Roman" w:hAnsi="Times New Roman" w:eastAsia="黑体" w:cs="Times New Roman"/>
          <w:b w:val="0"/>
          <w:highlight w:val="none"/>
        </w:rPr>
        <w:t xml:space="preserve">第四章  采购需求</w:t>
      </w:r>
      <w:bookmarkEnd w:id="3"/>
      <w:r/>
      <w:r/>
    </w:p>
    <w:p>
      <w:pPr>
        <w:ind w:firstLine="422"/>
        <w:jc w:val="left"/>
        <w:keepLines w:val="0"/>
        <w:keepNext w:val="0"/>
        <w:pageBreakBefore w:val="0"/>
        <w:spacing w:line="360" w:lineRule="auto"/>
        <w:widowControl w:val="off"/>
        <w:rPr>
          <w:rFonts w:hint="eastAsia" w:ascii="宋体" w:hAnsi="宋体" w:eastAsia="宋体" w:cs="宋体"/>
          <w:b/>
          <w:bCs/>
          <w:color w:val="333333"/>
          <w:sz w:val="21"/>
          <w:szCs w:val="21"/>
          <w:highlight w:val="none"/>
        </w:rPr>
      </w:pPr>
      <w:r/>
      <w:bookmarkStart w:id="8" w:name="_Toc162361614"/>
      <w:r>
        <w:rPr>
          <w:rFonts w:hint="eastAsia" w:ascii="宋体" w:hAnsi="宋体" w:eastAsia="宋体" w:cs="宋体"/>
          <w:b/>
          <w:bCs/>
          <w:color w:val="333333"/>
          <w:sz w:val="21"/>
          <w:szCs w:val="21"/>
          <w:highlight w:val="none"/>
        </w:rPr>
        <w:t xml:space="preserve">说明：项目采购方式为</w:t>
      </w:r>
      <w:r>
        <w:rPr>
          <w:rFonts w:hint="eastAsia" w:ascii="宋体" w:hAnsi="宋体" w:eastAsia="宋体" w:cs="宋体"/>
          <w:b/>
          <w:bCs/>
          <w:color w:val="333333"/>
          <w:sz w:val="21"/>
          <w:szCs w:val="21"/>
          <w:highlight w:val="none"/>
          <w:lang w:eastAsia="zh-CN"/>
        </w:rPr>
        <w:t xml:space="preserve">公开招标</w:t>
      </w:r>
      <w:r>
        <w:rPr>
          <w:rFonts w:hint="eastAsia" w:ascii="宋体" w:hAnsi="宋体" w:eastAsia="宋体" w:cs="宋体"/>
          <w:b/>
          <w:bCs/>
          <w:color w:val="333333"/>
          <w:sz w:val="21"/>
          <w:szCs w:val="21"/>
          <w:highlight w:val="none"/>
        </w:rPr>
        <w:t xml:space="preserve">，项目属性为服务，采购标的对应的中小企业划分标准所属行业为</w:t>
      </w:r>
      <w:r>
        <w:rPr>
          <w:rFonts w:hint="eastAsia" w:ascii="宋体" w:hAnsi="宋体" w:eastAsia="宋体" w:cs="宋体"/>
          <w:b/>
          <w:bCs/>
          <w:color w:val="333333"/>
          <w:sz w:val="21"/>
          <w:szCs w:val="21"/>
          <w:highlight w:val="none"/>
          <w:u w:val="single"/>
        </w:rPr>
        <w:t xml:space="preserve">“</w:t>
      </w:r>
      <w:r>
        <w:rPr>
          <w:rFonts w:hint="eastAsia" w:ascii="宋体" w:hAnsi="宋体" w:eastAsia="宋体" w:cs="宋体"/>
          <w:b/>
          <w:bCs/>
          <w:color w:val="333333"/>
          <w:sz w:val="21"/>
          <w:szCs w:val="21"/>
          <w:highlight w:val="none"/>
          <w:u w:val="single"/>
          <w:lang w:eastAsia="zh-CN"/>
        </w:rPr>
        <w:t xml:space="preserve">租赁和商务服务业</w:t>
      </w:r>
      <w:r>
        <w:rPr>
          <w:rFonts w:hint="eastAsia" w:ascii="宋体" w:hAnsi="宋体" w:eastAsia="宋体" w:cs="宋体"/>
          <w:b/>
          <w:bCs/>
          <w:color w:val="333333"/>
          <w:sz w:val="21"/>
          <w:szCs w:val="21"/>
          <w:highlight w:val="none"/>
          <w:u w:val="single"/>
        </w:rPr>
        <w:t xml:space="preserve">”</w:t>
      </w:r>
      <w:r>
        <w:rPr>
          <w:rFonts w:hint="eastAsia" w:ascii="宋体" w:hAnsi="宋体" w:eastAsia="宋体" w:cs="宋体"/>
          <w:b/>
          <w:bCs/>
          <w:color w:val="333333"/>
          <w:sz w:val="21"/>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333333"/>
          <w:sz w:val="21"/>
          <w:szCs w:val="21"/>
          <w:highlight w:val="none"/>
        </w:rPr>
      </w:pPr>
      <w:r>
        <w:rPr>
          <w:rFonts w:hint="eastAsia" w:ascii="宋体" w:hAnsi="宋体" w:eastAsia="宋体" w:cs="宋体"/>
          <w:b/>
          <w:bCs/>
          <w:color w:val="333333"/>
          <w:sz w:val="21"/>
          <w:szCs w:val="21"/>
          <w:highlight w:val="none"/>
        </w:rPr>
        <w:t xml:space="preserve">本项目所属行业</w:t>
      </w:r>
      <w:r>
        <w:rPr>
          <w:rFonts w:hint="eastAsia" w:ascii="宋体" w:hAnsi="宋体" w:eastAsia="宋体" w:cs="宋体"/>
          <w:b/>
          <w:bCs/>
          <w:color w:val="333333"/>
          <w:sz w:val="21"/>
          <w:szCs w:val="21"/>
          <w:highlight w:val="none"/>
          <w:lang w:eastAsia="zh-CN"/>
        </w:rPr>
        <w:t xml:space="preserve">为</w:t>
      </w:r>
      <w:r>
        <w:rPr>
          <w:rFonts w:hint="eastAsia" w:ascii="宋体" w:hAnsi="宋体" w:eastAsia="宋体" w:cs="宋体"/>
          <w:b/>
          <w:bCs/>
          <w:color w:val="333333"/>
          <w:sz w:val="21"/>
          <w:szCs w:val="21"/>
          <w:highlight w:val="none"/>
        </w:rPr>
        <w:t xml:space="preserve">租赁和</w:t>
      </w:r>
      <w:r>
        <w:rPr>
          <w:rFonts w:hint="eastAsia" w:ascii="宋体" w:hAnsi="宋体" w:eastAsia="宋体" w:cs="宋体"/>
          <w:b/>
          <w:bCs/>
          <w:color w:val="333333"/>
          <w:sz w:val="21"/>
          <w:szCs w:val="21"/>
          <w:highlight w:val="none"/>
          <w:lang w:eastAsia="zh-CN"/>
        </w:rPr>
        <w:t xml:space="preserve">商务服务业</w:t>
      </w:r>
      <w:r>
        <w:rPr>
          <w:rFonts w:hint="eastAsia" w:ascii="宋体" w:hAnsi="宋体" w:eastAsia="宋体" w:cs="宋体"/>
          <w:b/>
          <w:bCs/>
          <w:color w:val="333333"/>
          <w:sz w:val="21"/>
          <w:szCs w:val="21"/>
          <w:highlight w:val="none"/>
        </w:rPr>
        <w:t xml:space="preserve">，依据《关于印发中小企业划型标准规定的通知》（工信部联企业〔2011〕300号）行业划型标准如下：（十</w:t>
      </w:r>
      <w:r>
        <w:rPr>
          <w:rFonts w:hint="eastAsia" w:ascii="宋体" w:hAnsi="宋体" w:eastAsia="宋体" w:cs="宋体"/>
          <w:b/>
          <w:bCs/>
          <w:color w:val="333333"/>
          <w:sz w:val="21"/>
          <w:szCs w:val="21"/>
          <w:highlight w:val="none"/>
          <w:lang w:eastAsia="zh-CN"/>
        </w:rPr>
        <w:t xml:space="preserve">五</w:t>
      </w:r>
      <w:r>
        <w:rPr>
          <w:rFonts w:hint="eastAsia" w:ascii="宋体" w:hAnsi="宋体" w:eastAsia="宋体" w:cs="宋体"/>
          <w:b/>
          <w:bCs/>
          <w:color w:val="333333"/>
          <w:sz w:val="21"/>
          <w:szCs w:val="21"/>
          <w:highlight w:val="none"/>
        </w:rPr>
        <w:t xml:space="preserve">）租赁和</w:t>
      </w:r>
      <w:r>
        <w:rPr>
          <w:rFonts w:hint="eastAsia" w:ascii="宋体" w:hAnsi="宋体" w:eastAsia="宋体" w:cs="宋体"/>
          <w:b/>
          <w:bCs/>
          <w:color w:val="333333"/>
          <w:sz w:val="21"/>
          <w:szCs w:val="21"/>
          <w:highlight w:val="none"/>
          <w:lang w:eastAsia="zh-CN"/>
        </w:rPr>
        <w:t xml:space="preserve">商务服务业：</w:t>
      </w:r>
      <w:r>
        <w:rPr>
          <w:rFonts w:hint="eastAsia" w:ascii="宋体" w:hAnsi="宋体" w:eastAsia="宋体" w:cs="宋体"/>
          <w:b/>
          <w:bCs/>
          <w:color w:val="333333"/>
          <w:sz w:val="21"/>
          <w:szCs w:val="21"/>
          <w:highlight w:val="none"/>
        </w:rPr>
        <w:t xml:space="preserve">从业人员</w:t>
      </w:r>
      <w:r>
        <w:rPr>
          <w:rFonts w:hint="eastAsia" w:ascii="宋体" w:hAnsi="宋体" w:eastAsia="宋体" w:cs="宋体"/>
          <w:b/>
          <w:bCs/>
          <w:color w:val="333333"/>
          <w:sz w:val="21"/>
          <w:szCs w:val="21"/>
          <w:highlight w:val="none"/>
          <w:lang w:val="en-US" w:eastAsia="zh-CN"/>
        </w:rPr>
        <w:t xml:space="preserve">300</w:t>
      </w:r>
      <w:r>
        <w:rPr>
          <w:rFonts w:hint="eastAsia" w:ascii="宋体" w:hAnsi="宋体" w:eastAsia="宋体" w:cs="宋体"/>
          <w:b/>
          <w:bCs/>
          <w:color w:val="333333"/>
          <w:sz w:val="21"/>
          <w:szCs w:val="21"/>
          <w:highlight w:val="none"/>
        </w:rPr>
        <w:t xml:space="preserve">人以下或</w:t>
      </w:r>
      <w:r>
        <w:rPr>
          <w:rFonts w:hint="eastAsia" w:ascii="宋体" w:hAnsi="宋体" w:eastAsia="宋体" w:cs="宋体"/>
          <w:b/>
          <w:bCs/>
          <w:color w:val="333333"/>
          <w:sz w:val="21"/>
          <w:szCs w:val="21"/>
          <w:highlight w:val="none"/>
          <w:lang w:eastAsia="zh-CN"/>
        </w:rPr>
        <w:t xml:space="preserve">营业收入</w:t>
      </w:r>
      <w:r>
        <w:rPr>
          <w:rFonts w:hint="eastAsia" w:ascii="宋体" w:hAnsi="宋体" w:eastAsia="宋体" w:cs="宋体"/>
          <w:b/>
          <w:bCs/>
          <w:color w:val="333333"/>
          <w:sz w:val="21"/>
          <w:szCs w:val="21"/>
          <w:highlight w:val="none"/>
          <w:lang w:val="en-US" w:eastAsia="zh-CN"/>
        </w:rPr>
        <w:t xml:space="preserve">120000</w:t>
      </w:r>
      <w:r>
        <w:rPr>
          <w:rFonts w:hint="eastAsia" w:ascii="宋体" w:hAnsi="宋体" w:eastAsia="宋体" w:cs="宋体"/>
          <w:b/>
          <w:bCs/>
          <w:color w:val="333333"/>
          <w:sz w:val="21"/>
          <w:szCs w:val="21"/>
          <w:highlight w:val="none"/>
        </w:rPr>
        <w:t xml:space="preserve">万元以下的为中小微型企业。其中，从业人员</w:t>
      </w:r>
      <w:r>
        <w:rPr>
          <w:rFonts w:hint="eastAsia" w:ascii="宋体" w:hAnsi="宋体" w:eastAsia="宋体" w:cs="宋体"/>
          <w:b/>
          <w:bCs/>
          <w:color w:val="333333"/>
          <w:sz w:val="21"/>
          <w:szCs w:val="21"/>
          <w:highlight w:val="none"/>
          <w:lang w:val="en-US" w:eastAsia="zh-CN"/>
        </w:rPr>
        <w:t xml:space="preserve">1</w:t>
      </w:r>
      <w:r>
        <w:rPr>
          <w:rFonts w:hint="eastAsia" w:ascii="宋体" w:hAnsi="宋体" w:eastAsia="宋体" w:cs="宋体"/>
          <w:b/>
          <w:bCs/>
          <w:color w:val="333333"/>
          <w:sz w:val="21"/>
          <w:szCs w:val="21"/>
          <w:highlight w:val="none"/>
        </w:rPr>
        <w:t xml:space="preserve">00人及以上，且</w:t>
      </w:r>
      <w:r>
        <w:rPr>
          <w:rFonts w:hint="eastAsia" w:ascii="宋体" w:hAnsi="宋体" w:eastAsia="宋体" w:cs="宋体"/>
          <w:b/>
          <w:bCs/>
          <w:color w:val="333333"/>
          <w:sz w:val="21"/>
          <w:szCs w:val="21"/>
          <w:highlight w:val="none"/>
          <w:lang w:eastAsia="zh-CN"/>
        </w:rPr>
        <w:t xml:space="preserve">资产总额</w:t>
      </w:r>
      <w:r>
        <w:rPr>
          <w:rFonts w:hint="eastAsia" w:ascii="宋体" w:hAnsi="宋体" w:eastAsia="宋体" w:cs="宋体"/>
          <w:b/>
          <w:bCs/>
          <w:color w:val="333333"/>
          <w:sz w:val="21"/>
          <w:szCs w:val="21"/>
          <w:highlight w:val="none"/>
          <w:lang w:val="en-US" w:eastAsia="zh-CN"/>
        </w:rPr>
        <w:t xml:space="preserve">8</w:t>
      </w:r>
      <w:r>
        <w:rPr>
          <w:rFonts w:hint="eastAsia" w:ascii="宋体" w:hAnsi="宋体" w:eastAsia="宋体" w:cs="宋体"/>
          <w:b/>
          <w:bCs/>
          <w:color w:val="333333"/>
          <w:sz w:val="21"/>
          <w:szCs w:val="21"/>
          <w:highlight w:val="none"/>
        </w:rPr>
        <w:t xml:space="preserve">000万元及以上的为中型企业；从业人员10人及以上，且</w:t>
      </w:r>
      <w:r>
        <w:rPr>
          <w:rFonts w:hint="eastAsia" w:ascii="宋体" w:hAnsi="宋体" w:eastAsia="宋体" w:cs="宋体"/>
          <w:b/>
          <w:bCs/>
          <w:color w:val="333333"/>
          <w:sz w:val="21"/>
          <w:szCs w:val="21"/>
          <w:highlight w:val="none"/>
          <w:lang w:eastAsia="zh-CN"/>
        </w:rPr>
        <w:t xml:space="preserve">资产总额</w:t>
      </w:r>
      <w:r>
        <w:rPr>
          <w:rFonts w:hint="eastAsia" w:ascii="宋体" w:hAnsi="宋体" w:eastAsia="宋体" w:cs="宋体"/>
          <w:b/>
          <w:bCs/>
          <w:color w:val="333333"/>
          <w:sz w:val="21"/>
          <w:szCs w:val="21"/>
          <w:highlight w:val="none"/>
          <w:lang w:val="en-US" w:eastAsia="zh-CN"/>
        </w:rPr>
        <w:t xml:space="preserve">100</w:t>
      </w:r>
      <w:r>
        <w:rPr>
          <w:rFonts w:hint="eastAsia" w:ascii="宋体" w:hAnsi="宋体" w:eastAsia="宋体" w:cs="宋体"/>
          <w:b/>
          <w:bCs/>
          <w:color w:val="333333"/>
          <w:sz w:val="21"/>
          <w:szCs w:val="21"/>
          <w:highlight w:val="none"/>
        </w:rPr>
        <w:t xml:space="preserve">万元及以上的为小型企业；从业人员10人以下或</w:t>
      </w:r>
      <w:r>
        <w:rPr>
          <w:rFonts w:hint="eastAsia" w:ascii="宋体" w:hAnsi="宋体" w:eastAsia="宋体" w:cs="宋体"/>
          <w:b/>
          <w:bCs/>
          <w:color w:val="333333"/>
          <w:sz w:val="21"/>
          <w:szCs w:val="21"/>
          <w:highlight w:val="none"/>
          <w:lang w:eastAsia="zh-CN"/>
        </w:rPr>
        <w:t xml:space="preserve">资产总额</w:t>
      </w:r>
      <w:r>
        <w:rPr>
          <w:rFonts w:hint="eastAsia" w:ascii="宋体" w:hAnsi="宋体" w:eastAsia="宋体" w:cs="宋体"/>
          <w:b/>
          <w:bCs/>
          <w:color w:val="333333"/>
          <w:sz w:val="21"/>
          <w:szCs w:val="21"/>
          <w:highlight w:val="none"/>
          <w:lang w:val="en-US" w:eastAsia="zh-CN"/>
        </w:rPr>
        <w:t xml:space="preserve">1</w:t>
      </w:r>
      <w:r>
        <w:rPr>
          <w:rFonts w:hint="eastAsia" w:ascii="宋体" w:hAnsi="宋体" w:eastAsia="宋体" w:cs="宋体"/>
          <w:b/>
          <w:bCs/>
          <w:color w:val="333333"/>
          <w:sz w:val="21"/>
          <w:szCs w:val="21"/>
          <w:highlight w:val="none"/>
        </w:rPr>
        <w:t xml:space="preserve">00万元以下的为微型企业。</w:t>
      </w:r>
      <w:r/>
    </w:p>
    <w:p>
      <w:pPr>
        <w:ind w:firstLine="422"/>
        <w:jc w:val="left"/>
        <w:keepLines w:val="0"/>
        <w:keepNext w:val="0"/>
        <w:pageBreakBefore w:val="0"/>
        <w:spacing w:line="360" w:lineRule="auto"/>
        <w:widowControl w:val="off"/>
        <w:rPr>
          <w:rFonts w:hint="eastAsia" w:ascii="宋体" w:hAnsi="宋体" w:eastAsia="宋体" w:cs="宋体"/>
          <w:b/>
          <w:bCs/>
          <w:color w:val="c0504d" w:themeColor="accent2"/>
          <w:sz w:val="21"/>
          <w:szCs w:val="21"/>
          <w:highlight w:val="none"/>
          <w14:textFill>
            <w14:solidFill>
              <w14:schemeClr w14:val="accent2"/>
            </w14:solidFill>
          </w14:textFill>
        </w:rPr>
      </w:pPr>
      <w:r>
        <w:rPr>
          <w:rFonts w:hint="eastAsia" w:ascii="宋体" w:hAnsi="宋体" w:eastAsia="宋体" w:cs="宋体"/>
          <w:b/>
          <w:bCs/>
          <w:color w:val="c0504d" w:themeColor="accent2"/>
          <w:sz w:val="21"/>
          <w:szCs w:val="21"/>
          <w:highlight w:val="none"/>
          <w14:textFill>
            <w14:solidFill>
              <w14:schemeClr w14:val="accent2"/>
            </w14:solidFill>
          </w14:textFill>
        </w:rPr>
        <w:t xml:space="preserve">本</w:t>
      </w:r>
      <w:r>
        <w:rPr>
          <w:rFonts w:hint="eastAsia" w:ascii="宋体" w:hAnsi="宋体" w:eastAsia="宋体" w:cs="宋体"/>
          <w:b/>
          <w:bCs/>
          <w:color w:val="c0504d" w:themeColor="accent2"/>
          <w:sz w:val="21"/>
          <w:szCs w:val="21"/>
          <w:highlight w:val="none"/>
          <w:lang w:eastAsia="zh-CN"/>
          <w14:textFill>
            <w14:solidFill>
              <w14:schemeClr w14:val="accent2"/>
            </w14:solidFill>
          </w14:textFill>
        </w:rPr>
        <w:t xml:space="preserve">招标</w:t>
      </w:r>
      <w:r>
        <w:rPr>
          <w:rFonts w:hint="eastAsia" w:ascii="宋体" w:hAnsi="宋体" w:eastAsia="宋体" w:cs="宋体"/>
          <w:b/>
          <w:bCs/>
          <w:color w:val="c0504d" w:themeColor="accent2"/>
          <w:sz w:val="21"/>
          <w:szCs w:val="21"/>
          <w:highlight w:val="none"/>
          <w14:textFill>
            <w14:solidFill>
              <w14:schemeClr w14:val="accent2"/>
            </w14:solidFill>
          </w14:textFill>
        </w:rPr>
        <w:t xml:space="preserve">文件中</w:t>
      </w:r>
      <w:r>
        <w:rPr>
          <w:rFonts w:hint="eastAsia" w:ascii="宋体" w:hAnsi="宋体" w:eastAsia="宋体" w:cs="宋体"/>
          <w:b/>
          <w:bCs/>
          <w:i/>
          <w:iCs/>
          <w:color w:val="c0504d" w:themeColor="accent2"/>
          <w:sz w:val="21"/>
          <w:szCs w:val="21"/>
          <w:highlight w:val="none"/>
          <w:u w:val="single"/>
          <w14:textFill>
            <w14:solidFill>
              <w14:schemeClr w14:val="accent2"/>
            </w14:solidFill>
          </w14:textFill>
        </w:rPr>
        <w:t xml:space="preserve">斜体且有下划线部分</w:t>
      </w:r>
      <w:r>
        <w:rPr>
          <w:rFonts w:hint="eastAsia" w:ascii="宋体" w:hAnsi="宋体" w:eastAsia="宋体" w:cs="宋体"/>
          <w:b/>
          <w:bCs/>
          <w:color w:val="c0504d" w:themeColor="accent2"/>
          <w:sz w:val="21"/>
          <w:szCs w:val="21"/>
          <w:highlight w:val="none"/>
          <w14:textFill>
            <w14:solidFill>
              <w14:schemeClr w14:val="accent2"/>
            </w14:solidFill>
          </w14:textFill>
        </w:rPr>
        <w:t xml:space="preserve">为实质性要求和条件，由采购人根据实际情况设置，供应商须逐条明确作出满足实质性要求和条件的响应，否则将按无效响应处理。</w:t>
      </w:r>
      <w:r/>
    </w:p>
    <w:p>
      <w:pPr>
        <w:ind w:firstLine="420"/>
        <w:keepLines w:val="0"/>
        <w:pageBreakBefore w:val="0"/>
        <w:spacing w:line="440" w:lineRule="exact"/>
        <w:rPr>
          <w:rFonts w:hint="default" w:ascii="Times New Roman" w:hAnsi="Times New Roman" w:eastAsia="宋体" w:cs="Times New Roman"/>
          <w:b/>
          <w:sz w:val="24"/>
          <w:szCs w:val="24"/>
          <w:lang w:eastAsia="zh-CN"/>
        </w:rPr>
      </w:pPr>
      <w:r>
        <w:rPr>
          <w:rFonts w:hint="default" w:ascii="Times New Roman" w:hAnsi="Times New Roman" w:eastAsia="宋体" w:cs="Times New Roman"/>
          <w:b/>
          <w:sz w:val="24"/>
          <w:szCs w:val="24"/>
          <w:lang w:eastAsia="zh-CN"/>
        </w:rPr>
        <w:t xml:space="preserve">一</w:t>
      </w:r>
      <w:r>
        <w:rPr>
          <w:rFonts w:hint="default" w:ascii="Times New Roman" w:hAnsi="Times New Roman" w:eastAsia="宋体" w:cs="Times New Roman"/>
          <w:b/>
          <w:sz w:val="24"/>
          <w:szCs w:val="24"/>
        </w:rPr>
        <w:t xml:space="preserve">、</w:t>
      </w:r>
      <w:r>
        <w:rPr>
          <w:rFonts w:hint="default" w:ascii="Times New Roman" w:hAnsi="Times New Roman" w:eastAsia="宋体" w:cs="Times New Roman"/>
          <w:b/>
          <w:sz w:val="24"/>
          <w:szCs w:val="24"/>
          <w:lang w:val="en-US" w:eastAsia="zh-CN"/>
        </w:rPr>
        <w:t xml:space="preserve">项目概况</w:t>
      </w:r>
      <w:r>
        <w:rPr>
          <w:rFonts w:hint="eastAsia" w:ascii="Times New Roman" w:hAnsi="Times New Roman" w:eastAsia="宋体" w:cs="Times New Roman"/>
          <w:b/>
          <w:sz w:val="24"/>
          <w:szCs w:val="24"/>
          <w:lang w:val="en-US" w:eastAsia="zh-CN"/>
        </w:rPr>
        <w:t xml:space="preserve">：</w:t>
      </w:r>
      <w:r/>
    </w:p>
    <w:p>
      <w:pPr>
        <w:ind w:firstLine="480"/>
        <w:jc w:val="left"/>
        <w:keepLines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lang w:val="en-US" w:eastAsia="zh-CN"/>
        </w:rPr>
        <w:t xml:space="preserve">为确保连云港市连云区食品安全抽检监测、快检中心运维工作顺利开展，有力提升抽样检验的时效和质量，现面向全国范围</w:t>
      </w:r>
      <w:r>
        <w:rPr>
          <w:rFonts w:hint="eastAsia" w:ascii="Times New Roman" w:hAnsi="Times New Roman" w:eastAsia="宋体" w:cs="Times New Roman"/>
          <w:sz w:val="24"/>
          <w:szCs w:val="24"/>
          <w:highlight w:val="none"/>
          <w:lang w:val="en-US" w:eastAsia="zh-CN"/>
        </w:rPr>
        <w:t xml:space="preserve">内具备市抽以上食品抽样检验资质和技术实力的检验检测机构进行公开招标，入选检验检测机构有资格承担2026年度连云港市连云区食品安全抽检监测测抽检及快检中心运维任务。</w:t>
      </w:r>
      <w:r/>
    </w:p>
    <w:p>
      <w:pPr>
        <w:ind w:firstLine="482"/>
        <w:jc w:val="left"/>
        <w:keepLines w:val="0"/>
        <w:pageBreakBefore w:val="0"/>
        <w:spacing w:line="44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en-US"/>
        </w:rPr>
        <w:t xml:space="preserve">二、</w:t>
      </w:r>
      <w:r>
        <w:rPr>
          <w:rFonts w:hint="eastAsia" w:ascii="Times New Roman" w:hAnsi="Times New Roman" w:eastAsia="宋体" w:cs="Times New Roman"/>
          <w:b/>
          <w:bCs/>
          <w:sz w:val="24"/>
          <w:szCs w:val="24"/>
          <w:lang w:val="en-US" w:eastAsia="zh-CN"/>
        </w:rPr>
        <w:t xml:space="preserve">服务内容</w:t>
      </w:r>
      <w:r>
        <w:rPr>
          <w:rFonts w:hint="default" w:ascii="Times New Roman" w:hAnsi="Times New Roman" w:eastAsia="宋体" w:cs="Times New Roman"/>
          <w:b/>
          <w:bCs/>
          <w:sz w:val="24"/>
          <w:szCs w:val="24"/>
        </w:rPr>
        <w:t xml:space="preserve">：</w:t>
      </w:r>
      <w:r/>
    </w:p>
    <w:p>
      <w:pPr>
        <w:ind w:firstLine="482"/>
        <w:jc w:val="left"/>
        <w:keepLines w:val="0"/>
        <w:pageBreakBefore w:val="0"/>
        <w:spacing w:line="440" w:lineRule="exact"/>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1、采购内容：</w:t>
      </w:r>
      <w:r/>
    </w:p>
    <w:p>
      <w:pPr>
        <w:ind w:firstLine="482"/>
        <w:jc w:val="left"/>
        <w:keepLines w:val="0"/>
        <w:pageBreakBefore w:val="0"/>
        <w:spacing w:line="440" w:lineRule="exact"/>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（1）食品安全抽样检验为1000批次；其中食用农产品不少于200批次，食用农产品有效问题发现率不低于4.5%、普通食品有效问题发现率不低于1.5%；</w:t>
      </w:r>
      <w:r/>
    </w:p>
    <w:p>
      <w:pPr>
        <w:ind w:firstLine="482"/>
        <w:jc w:val="left"/>
        <w:keepLines w:val="0"/>
        <w:pageBreakBefore w:val="0"/>
        <w:spacing w:line="440" w:lineRule="exact"/>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（2）食品安全快速检测（快检）为15000批次，其中重点水产品和肉类不低于2000批次</w:t>
      </w:r>
      <w:r/>
    </w:p>
    <w:p>
      <w:pPr>
        <w:ind w:firstLine="482"/>
        <w:jc w:val="left"/>
        <w:keepLines w:val="0"/>
        <w:pageBreakBefore w:val="0"/>
        <w:spacing w:line="440" w:lineRule="exact"/>
        <w:rPr>
          <w:rFonts w:hint="eastAsia" w:ascii="Times New Roman" w:hAnsi="Times New Roman" w:eastAsia="宋体" w:cs="Times New Roman"/>
          <w:b w:val="0"/>
          <w:bCs w:val="0"/>
          <w:i/>
          <w:iCs/>
          <w:sz w:val="24"/>
          <w:szCs w:val="24"/>
          <w:highlight w:val="none"/>
          <w:u w:val="single"/>
          <w:lang w:val="en-US" w:eastAsia="zh-CN"/>
        </w:rPr>
      </w:pPr>
      <w:r>
        <w:rPr>
          <w:rFonts w:hint="eastAsia" w:ascii="Times New Roman" w:hAnsi="Times New Roman" w:eastAsia="宋体" w:cs="Times New Roman"/>
          <w:b w:val="0"/>
          <w:bCs w:val="0"/>
          <w:i/>
          <w:iCs/>
          <w:sz w:val="24"/>
          <w:szCs w:val="24"/>
          <w:highlight w:val="none"/>
          <w:u w:val="single"/>
          <w:lang w:val="en-US" w:eastAsia="zh-CN"/>
        </w:rPr>
        <w:t xml:space="preserve">★2、快检中心需承检机构配备至少一名长期居住在当地快检人员，费用由中标单位承担。负责全区全年快检样品采样、检测、上报等工作，服务期限一年。（提供承诺函放入标书内，格式自拟，盖章有效）</w:t>
      </w:r>
      <w:r/>
    </w:p>
    <w:p>
      <w:pPr>
        <w:ind w:firstLine="482"/>
        <w:jc w:val="left"/>
        <w:keepLines w:val="0"/>
        <w:pageBreakBefore w:val="0"/>
        <w:spacing w:line="440" w:lineRule="exact"/>
        <w:rPr>
          <w:rFonts w:hint="default" w:ascii="Times New Roman" w:hAnsi="Times New Roman" w:eastAsia="宋体" w:cs="Times New Roman"/>
          <w:b/>
          <w:bCs/>
          <w:i/>
          <w:iCs/>
          <w:sz w:val="24"/>
          <w:szCs w:val="24"/>
          <w:highlight w:val="none"/>
          <w:u w:val="single"/>
        </w:rPr>
      </w:pPr>
      <w:r>
        <w:rPr>
          <w:rFonts w:hint="eastAsia" w:ascii="Times New Roman" w:hAnsi="Times New Roman" w:eastAsia="宋体" w:cs="Times New Roman"/>
          <w:b w:val="0"/>
          <w:bCs w:val="0"/>
          <w:sz w:val="24"/>
          <w:szCs w:val="24"/>
          <w:highlight w:val="none"/>
          <w:lang w:val="en-US" w:eastAsia="zh-CN"/>
        </w:rPr>
        <w:t xml:space="preserve">3、采购人与中标单位就本项目签订合同（见第三章《合同条款》）。合同采取以专项的形式签订，在此期间，若中标单位不能通过相关考核或被发现存在影响履约的问题的，合同将自然中止。</w:t>
      </w:r>
      <w:r/>
    </w:p>
    <w:p>
      <w:pPr>
        <w:ind w:firstLine="482"/>
        <w:jc w:val="left"/>
        <w:keepLines w:val="0"/>
        <w:pageBreakBefore w:val="0"/>
        <w:spacing w:line="440" w:lineRule="exact"/>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bCs/>
          <w:sz w:val="24"/>
          <w:szCs w:val="24"/>
          <w:lang w:eastAsia="zh-CN"/>
        </w:rPr>
        <w:t xml:space="preserve">三</w:t>
      </w:r>
      <w:r>
        <w:rPr>
          <w:rFonts w:hint="default"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lang w:val="en-US" w:eastAsia="zh-CN"/>
        </w:rPr>
        <w:t xml:space="preserve">服务期</w:t>
      </w:r>
      <w:r>
        <w:rPr>
          <w:rFonts w:hint="default" w:ascii="Times New Roman" w:hAnsi="Times New Roman" w:eastAsia="宋体" w:cs="Times New Roman"/>
          <w:b/>
          <w:bCs/>
          <w:sz w:val="24"/>
          <w:szCs w:val="24"/>
        </w:rPr>
        <w:t xml:space="preserve">：</w:t>
      </w:r>
      <w:r>
        <w:rPr>
          <w:rFonts w:hint="eastAsia" w:ascii="Times New Roman" w:hAnsi="Times New Roman" w:eastAsia="宋体" w:cs="Times New Roman"/>
          <w:b w:val="0"/>
          <w:bCs w:val="0"/>
          <w:sz w:val="24"/>
          <w:szCs w:val="24"/>
          <w:highlight w:val="none"/>
          <w:lang w:val="en-US" w:eastAsia="zh-CN"/>
        </w:rPr>
        <w:t xml:space="preserve">合同签订之日起一年。</w:t>
      </w:r>
      <w:r/>
    </w:p>
    <w:p>
      <w:pPr>
        <w:ind w:firstLine="482"/>
        <w:jc w:val="left"/>
        <w:keepLines w:val="0"/>
        <w:pageBreakBefore w:val="0"/>
        <w:spacing w:line="440" w:lineRule="exact"/>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r>
      <w:r/>
    </w:p>
    <w:p>
      <w:pPr>
        <w:ind w:firstLine="482"/>
        <w:jc w:val="left"/>
        <w:keepLines w:val="0"/>
        <w:pageBreakBefore w:val="0"/>
        <w:spacing w:line="440" w:lineRule="exact"/>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r>
      <w:r/>
    </w:p>
    <w:p>
      <w:pPr>
        <w:ind w:firstLine="482"/>
        <w:jc w:val="left"/>
        <w:keepLines w:val="0"/>
        <w:pageBreakBefore w:val="0"/>
        <w:spacing w:line="440" w:lineRule="exact"/>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r>
      <w:r/>
    </w:p>
    <w:p>
      <w:pPr>
        <w:ind w:firstLine="482"/>
        <w:jc w:val="left"/>
        <w:keepLines w:val="0"/>
        <w:pageBreakBefore w:val="0"/>
        <w:spacing w:line="440" w:lineRule="exact"/>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r>
      <w:r/>
    </w:p>
    <w:p>
      <w:pPr>
        <w:ind w:firstLine="1031"/>
        <w:jc w:val="both"/>
        <w:keepLines w:val="0"/>
        <w:pageBreakBefore w:val="0"/>
        <w:spacing w:line="440" w:lineRule="exact"/>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四、</w:t>
      </w:r>
      <w:r>
        <w:rPr>
          <w:rFonts w:hint="default" w:ascii="Times New Roman" w:hAnsi="Times New Roman" w:eastAsia="宋体" w:cs="Times New Roman"/>
          <w:b/>
          <w:bCs/>
          <w:sz w:val="24"/>
          <w:szCs w:val="24"/>
          <w:lang w:val="en-US" w:eastAsia="zh-CN"/>
        </w:rPr>
        <w:t xml:space="preserve">202</w:t>
      </w:r>
      <w:r>
        <w:rPr>
          <w:rFonts w:hint="eastAsia" w:ascii="Times New Roman" w:hAnsi="Times New Roman" w:eastAsia="宋体" w:cs="Times New Roman"/>
          <w:b/>
          <w:bCs/>
          <w:sz w:val="24"/>
          <w:szCs w:val="24"/>
          <w:lang w:val="en-US" w:eastAsia="zh-CN"/>
        </w:rPr>
        <w:t xml:space="preserve">6</w:t>
      </w:r>
      <w:r>
        <w:rPr>
          <w:rFonts w:hint="default" w:ascii="Times New Roman" w:hAnsi="Times New Roman" w:eastAsia="宋体" w:cs="Times New Roman"/>
          <w:b/>
          <w:bCs/>
          <w:sz w:val="24"/>
          <w:szCs w:val="24"/>
          <w:lang w:val="en-US" w:eastAsia="zh-CN"/>
        </w:rPr>
        <w:t xml:space="preserve"> 年食品安全监督抽检检测项目及其基准价</w:t>
      </w:r>
      <w:r/>
    </w:p>
    <w:tbl>
      <w:tblPr>
        <w:tblStyle w:val="673"/>
        <w:tblW w:w="85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0"/>
        <w:gridCol w:w="1077"/>
        <w:gridCol w:w="1880"/>
        <w:gridCol w:w="2030"/>
        <w:gridCol w:w="2031"/>
        <w:gridCol w:w="905"/>
      </w:tblGrid>
      <w:tr>
        <w:trPr>
          <w:jc w:val="center"/>
          <w:trHeight w:val="454"/>
        </w:trPr>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一级分类</w:t>
            </w:r>
            <w:r/>
          </w:p>
        </w:tc>
        <w:tc>
          <w:tcPr>
            <w:shd w:val="clear" w:color="auto" w:fill="auto"/>
            <w:tcBorders>
              <w:top w:val="single" w:color="000000" w:sz="8"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二级分类</w:t>
            </w:r>
            <w:r/>
          </w:p>
        </w:tc>
        <w:tc>
          <w:tcPr>
            <w:shd w:val="clear" w:color="auto" w:fill="auto"/>
            <w:tcBorders>
              <w:top w:val="single" w:color="000000" w:sz="8"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三级分类</w:t>
            </w:r>
            <w:r/>
          </w:p>
        </w:tc>
        <w:tc>
          <w:tcPr>
            <w:shd w:val="clear" w:color="auto" w:fill="auto"/>
            <w:tcBorders>
              <w:top w:val="single" w:color="000000" w:sz="8"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四级分类</w:t>
            </w:r>
            <w:r/>
          </w:p>
        </w:tc>
        <w:tc>
          <w:tcPr>
            <w:shd w:val="clear" w:color="auto" w:fill="auto"/>
            <w:tcBorders>
              <w:top w:val="single" w:color="000000" w:sz="8" w:space="0"/>
              <w:left w:val="none" w:color="000000" w:sz="4" w:space="0"/>
              <w:bottom w:val="single" w:color="000000" w:sz="8" w:space="0"/>
              <w:right w:val="single" w:color="000000" w:sz="8" w:space="0"/>
            </w:tcBorders>
            <w:tcW w:w="90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基准价（元）</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粮食加工品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小麦粉</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小麦粉</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小麦粉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大米</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大米</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大米</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挂面</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挂面</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挂面</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其他粮食加工品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谷物加工品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谷物加工品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谷物碾磨加工品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玉米粉（片、渣）</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谷物碾磨加工品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谷物碾磨加工品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其他谷物碾磨加工品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谷物粉类制成品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生湿面制品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发酵面制成品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米粉制品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其他谷物粉类制成品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食用油、油脂及其制品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食用植物油</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食用植物油</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食用植物油</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食用动物油脂</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食用动物油脂</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食用动物油脂</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食用油脂制品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食用油脂制品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食用油脂制品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调味品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酱油</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酱油</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酱油</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食醋</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食醋</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食醋</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酿造酱</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酿造酱</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酿造酱</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调味料酒</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调味料酒</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调味料酒</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香辛料类</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香辛料调味油</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香辛料调味油</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辣椒、花椒、辣椒粉、花椒粉</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辣椒、花椒、辣椒粉、花椒粉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其他香辛料调味品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其他香辛料调味品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固体复合调味料</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鸡粉、鸡精调味料</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鸡粉、鸡精调味料</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其他固体复合调味料</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其他固体调味料</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半固体复合调味料</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蛋黄酱、沙拉酱</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蛋黄酱、沙拉酱</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坚果与籽类的泥（酱）</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坚果与籽类的泥（酱）</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辣椒酱</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辣椒酱</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火锅底料、麻辣烫底料</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火锅底料、麻辣烫底料</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其他半固体调味料</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其他半固体调味料</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液体复合调味料</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蚝油、虾油、鱼露</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蚝油、虾油、鱼露</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味精</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味精</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味精</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食用盐</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普通食用盐</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普通食用盐</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低钠食用盐</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低钠食用盐</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风味食用盐</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风味食用盐</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特殊工艺食用盐</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特殊工艺食用盐</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食品生产加工用盐</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食品生产加工用盐</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食品生产加工用盐</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肉制品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预制肉制品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调理肉制品（非速冻）</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调理肉制品（非速冻）</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腌腊肉制品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腌腊肉制品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熟肉制品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发酵肉制品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发酵肉制品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酱卤肉制品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酱卤肉制品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熟肉干制品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熟肉干制品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熏烧烤肉制品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熏烧烤肉制品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熏煮香肠火腿制品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熏煮香肠火腿制品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乳制品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液体乳</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液体乳（灭菌乳）</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液体乳（灭菌乳）</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液体乳（巴氏杀菌乳）</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液体乳（巴氏杀菌乳）</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液体乳（调制乳）</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液体乳（调制乳）</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液体乳（发酵乳）</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液体乳（发酵乳）</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乳粉</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乳粉（全脂乳粉、脱脂乳粉、部分脱脂乳粉、调制乳粉）</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乳粉（全脂乳粉、脱脂乳粉、部分脱脂乳粉、调制乳粉）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乳清粉和乳清蛋白粉</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乳清粉和乳清蛋白粉（脱盐乳清粉、非脱盐乳清粉、浓缩乳清蛋白粉、分离乳清蛋白粉）</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乳清粉和乳清蛋白粉（脱盐乳清粉、非脱盐乳清粉、浓缩乳清蛋白粉、分离乳清蛋白粉）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其他乳制品（炼乳、奶油、干酪、固态成型产品）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其他乳制品（炼乳）</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其他乳制品（炼乳）</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其他乳制品（奶油）</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其他乳制品（奶油）</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其他乳制品（干酪、再制干酪）</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其他乳制品（干酪、再制干酪）</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其他乳制品（奶片、奶条等）</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其他乳制品（奶片、奶条等）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饮料</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包装饮用水</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饮用天然矿泉水</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饮用天然矿泉水</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饮用纯净水</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饮用纯净水</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其他类饮用水</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其他类饮用水</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果蔬汁类及其饮料</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果蔬汁类及其饮料</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果蔬汁类及其饮料</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蛋白饮料</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蛋白饮料</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蛋白饮料</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碳酸饮料（汽水）</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碳酸饮料（汽水）</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碳酸饮料（汽水）</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茶饮料</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茶饮料</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茶饮料</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固体饮料</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固体饮料</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固体饮料</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其他饮料</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其他饮料</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其他饮料</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方便食品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油炸面、非油炸面、方便米粉（米线）和方便粉丝</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油炸面、非油炸面、方便米粉（米线）和方便粉丝</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油炸面、非油炸面、方便米粉（米线）和方便粉丝</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调味面制品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调味面制品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调味面制品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冲调类方便食品、主食类方便食品、其他方便食品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冲调类方便食品、主食类方便食品、其他方便食品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冲调类方便食品、主食类方便食品、其他方便食品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饼干</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饼干</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饼干</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饼干</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罐头</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畜禽肉类罐头</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畜禽肉类罐头</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畜禽肉类罐头</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水产动物类罐头</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水产动物类罐头</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水产动物类罐头</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果蔬罐头</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水果类罐头</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水果类罐头</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蔬菜类罐头</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蔬菜类罐头</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食用菌罐头</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食用菌罐头</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食用菌罐头</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其他罐头</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其他罐头</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其他罐头</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冷冻饮品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冷冻饮品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冷冻饮品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冷冻饮品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速冻食品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速冻面米食品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速冻面米食品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速冻面米生制品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速冻面米熟制品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速冻调理肉制品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速冻调理肉制品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速冻调理肉制品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速冻调制水产制品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速冻调制水产制品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速冻调制水产制品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速冻谷物食品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速冻谷物食品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速冻谷物食品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速冻蔬菜制品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速冻蔬菜制品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速冻蔬菜制品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速冻水果制品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速冻水果制品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速冻水果制品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薯类及膨化食品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膨化食品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膨化食品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含油型膨化食品和非含油型膨化食品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薯类食品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干制薯类</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干制薯类</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冷冻薯类</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冷冻薯类</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薯泥（酱）</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薯泥（酱）</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薯粉类</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薯粉类</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其他类</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其他类</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糖果制品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糖果</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糖果</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糖果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巧克力及巧克力制品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巧克力及巧克力制品、代可可脂巧克力及代可可脂巧克力制品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巧克力及巧克力制品、代可可脂巧克力及代可可脂巧克力制品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果冻</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果冻</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果冻</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茶叶及相关制品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茶叶</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茶叶</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茶叶</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含茶制品和代用茶</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含茶制品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含茶制品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代用茶</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代用茶</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酒类</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白酒</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白酒</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白酒</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黄酒</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黄酒</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黄酒</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啤酒</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啤酒</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啤酒</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葡萄酒</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葡萄酒</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葡萄酒</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果酒（发酵型）</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果酒（发酵型）</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果酒（发酵型）</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配制酒</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以蒸馏酒及食用酒精为酒基的配制酒</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以蒸馏酒及食用酒精为酒基的配制酒</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以发酵酒为酒基的配制酒</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以发酵酒为酒基的配制酒</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其他蒸馏酒</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其他蒸馏酒</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其他蒸馏酒</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其他发酵酒</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其他发酵酒</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其他发酵酒</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蔬菜制品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酱腌菜</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酱腌菜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蔬菜干制品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蔬菜干制品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其他蔬菜制品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其他蔬菜制品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食用菌制品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干制食用菌</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腌渍食用菌</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水果制品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蜜饯</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蜜饯</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水果干制品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水果干制品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果酱</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果酱</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炒货食品及坚果制品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炒货食品及坚果制品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炒货食品及坚果制品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炒货食品及坚果制品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蛋制品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再制蛋</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再制蛋类</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干蛋类、冰蛋类</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干蛋类和冰蛋类</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其他类</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其他类</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可可及焙烤咖啡产品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焙炒咖啡</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焙炒咖啡</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焙炒咖啡</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可可制品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可可制品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可可制品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食糖</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食糖</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食糖</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白砂糖、精幼砂糖</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绵白糖</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赤砂糖</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红糖</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冰糖</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冰片糖</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方糖</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其他糖</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水产制品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干制水产品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藻类干制品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预制动物性水产干制品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盐渍水产品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盐渍鱼</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盐渍藻</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其他盐渍水产品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预制鱼糜制品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预制鱼糜制品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熟制动物性水产品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熟制动物性水产品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生食水产品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生食动物性水产品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其他水产制品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其他水产制品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淀粉及淀粉制品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淀粉</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淀粉</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淀粉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淀粉制品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淀粉制品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粉丝粉条和其他淀粉制品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淀粉糖</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淀粉糖</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糕点</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糕点</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糕点</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糕点</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月饼</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月饼</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月饼</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粽子</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粽子</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粽子</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豆制品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发酵性豆制品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发酵性豆制品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非发酵性豆制品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非发酵性豆制品（腐竹、油皮及其再制品）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非发酵性豆制品（豆干、豆腐、豆皮等）</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非发酵性豆制品（豆干、豆腐、豆皮等）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其他豆制品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其他豆制品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蜂产品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蜂蜜</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蜂蜜</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蜂王浆</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蜂王浆</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蜂王浆（含蜂王浆冻干粉）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蜂花粉</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蜂花粉</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蜂花粉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蜂产品制品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蜂产品制品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蜂产品制品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保健食品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所有样品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所有样品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所有样品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硬胶囊剂和茶剂样品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硬胶囊剂和茶剂样品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硬胶囊剂和茶剂样品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口服液样品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口服液样品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口服液样品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软胶囊样品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软胶囊样品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软胶囊样品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片剂样品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片剂样品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片剂样品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所有样品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所有样品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所有样品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硬胶囊样品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硬胶囊样品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硬胶囊样品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减肥类样品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减肥类样品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减肥类样品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辅助降血糖类样品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辅助降血糖类样品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辅助降血糖类样品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缓解体力疲劳类/提高免疫力类样品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缓解体力疲劳类/提高免疫力类样品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缓解体力疲劳类/提高免疫力类样品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辅助降血压类</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辅助降血压类</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辅助降血压类</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所有样品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所有样品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所有样品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特殊膳食食品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婴幼儿谷类辅助食品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婴幼儿谷类辅助食品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婴幼儿谷类辅助食品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婴幼儿灌装谷物食品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婴幼儿罐装辅助食品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婴幼儿罐装辅助食品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营养补充品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辅食营养补充品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辅食营养补充品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营养补充品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孕妇及乳母营养补充品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孕妇及乳母营养补充品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营养补充品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运动营养食品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运动营养食品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特殊医学用途配方食品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特殊医学用途婴儿配方食品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特殊医学用途婴儿配方食品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特殊医学用途婴儿配方食品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特殊医学用途配方食品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特殊医学用途配方食品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全营养配方食品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非全营养配方食品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特定全营养配方食品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婴幼儿配方食品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婴幼儿配方食品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婴幼儿配方食品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婴儿配方食品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较大婴儿配方食品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较大婴儿配方食品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较大婴儿配方食品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幼儿配方食品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幼儿配方食品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幼儿配方食品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餐饮食品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焙烤食品(自制)</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发酵面制品（自制）</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馒头花卷（自制）</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包子（自制）</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油炸面制品（自制）</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油饼油条（自制）</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肉冻、皮冻（自制）</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肉冻、皮冻（自制）</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火锅调味料（底料、蘸料）（自制）</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火锅调味料（底料、蘸料）（自制）</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生食动物性水产品（自制）</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生食动物性水产品（自制）</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花生及花生制品（自制）</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花生及花生制品（自制）</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焙烤食品(自制)</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糕点（自制）</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餐饮具</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复用餐饮具（餐馆自行消毒）</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复用餐饮具（餐馆自行消毒）</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复用餐饮具（集中清洗消毒服务单位消毒）</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复用餐饮具（集中清洗消毒服务单位消毒）</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其他餐饮</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其他餐饮</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其他餐饮</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食品添加剂</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食品添加剂</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单一食品添加剂</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明胶</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复配食品添加剂</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复配食品添加剂</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食品用香精</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食品用香精</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单一食品添加剂</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食品添加剂苯甲酸钠</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单一食品添加剂</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食品添加剂山梨酸钾</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单一食品添加剂</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食品添加剂糖精钠</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单一食品添加剂</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食品添加剂环己基氨基磺酸钠（又名甜蜜素）</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食用农产品</w:t>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畜禽肉</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畜肉</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猪肉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牛肉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其他畜肉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禽肉</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鸭肉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其他禽肉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畜副产品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猪肝</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牛肝</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羊肝</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猪肾</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牛肾</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羊肾</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其他畜副产品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其他畜副产品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single" w:color="000000" w:sz="8" w:space="0"/>
            </w:tcBorders>
            <w:tcW w:w="203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禽副产品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鸡肝</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single" w:color="000000" w:sz="8" w:space="0"/>
            </w:tcBorders>
            <w:tcW w:w="2030"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其他禽副产品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w:t>
            </w:r>
            <w:r/>
          </w:p>
        </w:tc>
        <w:tc>
          <w:tcPr>
            <w:shd w:val="clear" w:color="auto" w:fill="auto"/>
            <w:tcBorders>
              <w:top w:val="single" w:color="000000" w:sz="8" w:space="0"/>
              <w:left w:val="single" w:color="000000" w:sz="8"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豆芽</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豆芽</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鲜食用菌</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鲜食用菌</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鳞茎类蔬菜</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韭菜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葱</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结球甘蓝</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菜薹</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叶菜类蔬菜</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菠菜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大白菜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普通白菜（小白菜、小油菜、青菜）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芹菜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油麦菜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茄果类蔬菜</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茄子</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辣椒</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番茄</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甜椒</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瓜类蔬菜</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豆类蔬菜</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豇豆</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菜豆</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食荚豌豆</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根茎类和薯芋类蔬菜</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山药</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胡萝卜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萝卜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淡水产品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淡水鱼</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淡水虾</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淡水蟹</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海水产品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海水鱼</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海水虾</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海水蟹</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贝类</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贝类</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其他水产品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其他水产品</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水果类</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仁果类水果</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苹果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梨</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核果类水果</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枣</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桃</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油桃</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柑橘类水果</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柑、橘</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柚</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柠檬</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橙</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浆果和其他小型水果</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葡萄</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草莓</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猕猴桃</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桑葚</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热带和亚热带水果</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香蕉</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芒果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火龙果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荔枝</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杨梅</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橄榄</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瓜果类水果</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甜瓜类</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鲜蛋</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鲜蛋</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鸡蛋</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其他禽蛋</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豆类</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豆类</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豆类</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生干坚果与籽类食品</w:t>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生干坚果与籽类食品</w:t>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生干坚果</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07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18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single" w:color="000000" w:sz="8" w:space="0"/>
              <w:right w:val="single" w:color="000000" w:sz="8" w:space="0"/>
            </w:tcBorders>
            <w:tcW w:w="2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生干籽类</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jc w:val="center"/>
          <w:trHeight w:val="454"/>
        </w:trPr>
        <w:tc>
          <w:tcPr>
            <w:gridSpan w:val="5"/>
            <w:shd w:val="clear" w:color="auto" w:fill="auto"/>
            <w:tcBorders>
              <w:top w:val="none" w:color="000000" w:sz="4" w:space="0"/>
              <w:left w:val="single" w:color="000000" w:sz="8" w:space="0"/>
              <w:bottom w:val="single" w:color="000000" w:sz="8" w:space="0"/>
              <w:right w:val="single" w:color="000000" w:sz="8" w:space="0"/>
            </w:tcBorders>
            <w:tcW w:w="7678" w:type="dxa"/>
            <w:vAlign w:val="center"/>
            <w:textDirection w:val="lrTb"/>
            <w:noWrap w:val="false"/>
          </w:tcPr>
          <w:p>
            <w:pPr>
              <w:jc w:val="center"/>
              <w:keepLines w:val="0"/>
              <w:keepNext w:val="0"/>
              <w:widowControl/>
              <w:rPr>
                <w:rFonts w:hint="eastAsia" w:ascii="宋体" w:hAnsi="宋体" w:eastAsia="宋体" w:cs="宋体"/>
                <w:i w:val="0"/>
                <w:iCs w:val="0"/>
                <w:color w:val="0000ff"/>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食品安全快速检测（快检）</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jc w:val="center"/>
          <w:trHeight w:val="454"/>
        </w:trPr>
        <w:tc>
          <w:tcPr>
            <w:gridSpan w:val="5"/>
            <w:shd w:val="clear" w:color="auto" w:fill="auto"/>
            <w:tcBorders>
              <w:top w:val="none" w:color="000000" w:sz="4" w:space="0"/>
              <w:left w:val="single" w:color="000000" w:sz="8" w:space="0"/>
              <w:bottom w:val="single" w:color="000000" w:sz="8" w:space="0"/>
              <w:right w:val="single" w:color="000000" w:sz="8" w:space="0"/>
            </w:tcBorders>
            <w:tcW w:w="7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注：a.具体食品的检验项目设置详见《国家食品安全监督抽检实施细则（2025</w:t>
            </w:r>
            <w:r>
              <w:rPr>
                <w:rFonts w:hint="eastAsia" w:ascii="宋体" w:hAnsi="宋体" w:eastAsia="宋体" w:cs="宋体"/>
                <w:color w:val="000000"/>
                <w:sz w:val="20"/>
                <w:szCs w:val="20"/>
                <w:u w:val="none"/>
                <w:lang w:val="en-US" w:eastAsia="zh-CN" w:bidi="ar"/>
              </w:rPr>
              <w:t xml:space="preserve"> 年版）》。</w:t>
            </w:r>
            <w:r/>
          </w:p>
        </w:tc>
        <w:tc>
          <w:tcPr>
            <w:shd w:val="clear" w:color="auto" w:fill="auto"/>
            <w:tcBorders>
              <w:top w:val="none" w:color="000000" w:sz="4" w:space="0"/>
              <w:left w:val="none" w:color="000000" w:sz="4" w:space="0"/>
              <w:bottom w:val="single" w:color="000000" w:sz="8" w:space="0"/>
              <w:right w:val="single" w:color="000000" w:sz="8"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261 个产品</w:t>
            </w:r>
            <w:r/>
          </w:p>
        </w:tc>
      </w:tr>
    </w:tbl>
    <w:p>
      <w:pPr>
        <w:ind w:firstLine="482"/>
        <w:jc w:val="left"/>
        <w:keepLines w:val="0"/>
        <w:pageBreakBefore w:val="0"/>
        <w:spacing w:line="44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b/>
          <w:bCs/>
          <w:sz w:val="24"/>
          <w:szCs w:val="24"/>
          <w:highlight w:val="none"/>
          <w:lang w:val="en-US" w:eastAsia="zh-CN"/>
        </w:rPr>
        <w:t xml:space="preserve">五、服务质量：</w:t>
      </w:r>
      <w:r>
        <w:rPr>
          <w:rFonts w:hint="eastAsia" w:ascii="Times New Roman" w:hAnsi="Times New Roman" w:eastAsia="宋体" w:cs="Times New Roman"/>
          <w:sz w:val="24"/>
          <w:szCs w:val="24"/>
          <w:lang w:val="en-US" w:eastAsia="zh-CN" w:bidi="ar-SA"/>
        </w:rPr>
        <w:t xml:space="preserve">满足采购人及行业相关规定。</w:t>
      </w:r>
      <w:r/>
    </w:p>
    <w:p>
      <w:pPr>
        <w:ind w:firstLine="482"/>
        <w:jc w:val="left"/>
        <w:keepLines w:val="0"/>
        <w:pageBreakBefore w:val="0"/>
        <w:spacing w:line="440" w:lineRule="exact"/>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六、商务条款</w:t>
      </w:r>
      <w:r/>
    </w:p>
    <w:p>
      <w:pPr>
        <w:ind w:firstLine="480"/>
        <w:jc w:val="left"/>
        <w:keepLines w:val="0"/>
        <w:pageBreakBefore w:val="0"/>
        <w:spacing w:line="440" w:lineRule="exact"/>
        <w:rPr>
          <w:rFonts w:hint="eastAsia" w:ascii="Times New Roman" w:hAnsi="Times New Roman" w:eastAsia="宋体" w:cs="Times New Roman"/>
          <w:b w:val="0"/>
          <w:bCs w:val="0"/>
          <w:i/>
          <w:iCs/>
          <w:sz w:val="24"/>
          <w:szCs w:val="24"/>
          <w:u w:val="single"/>
          <w:lang w:val="en-US" w:eastAsia="zh-CN"/>
        </w:rPr>
      </w:pPr>
      <w:r>
        <w:rPr>
          <w:rFonts w:hint="eastAsia" w:ascii="Times New Roman" w:hAnsi="Times New Roman" w:eastAsia="宋体" w:cs="Times New Roman"/>
          <w:b w:val="0"/>
          <w:bCs w:val="0"/>
          <w:i/>
          <w:iCs/>
          <w:sz w:val="24"/>
          <w:szCs w:val="24"/>
          <w:u w:val="single"/>
          <w:lang w:val="en-US" w:eastAsia="zh-CN"/>
        </w:rPr>
        <w:t xml:space="preserve">★1. 合同履行期限（服务期）：合同签订之日起一年。</w:t>
      </w:r>
      <w:r/>
    </w:p>
    <w:p>
      <w:pPr>
        <w:ind w:firstLine="480"/>
        <w:jc w:val="left"/>
        <w:keepLines w:val="0"/>
        <w:pageBreakBefore w:val="0"/>
        <w:spacing w:line="440" w:lineRule="exact"/>
        <w:rPr>
          <w:rFonts w:hint="default" w:ascii="Times New Roman" w:hAnsi="Times New Roman" w:eastAsia="宋体" w:cs="Times New Roman"/>
          <w:b w:val="0"/>
          <w:bCs w:val="0"/>
          <w:i/>
          <w:iCs/>
          <w:sz w:val="24"/>
          <w:szCs w:val="24"/>
          <w:u w:val="single"/>
          <w:lang w:val="en-US" w:eastAsia="zh-CN"/>
        </w:rPr>
      </w:pPr>
      <w:r>
        <w:rPr>
          <w:rFonts w:hint="default" w:ascii="Times New Roman" w:hAnsi="Times New Roman" w:eastAsia="宋体" w:cs="Times New Roman"/>
          <w:b w:val="0"/>
          <w:bCs w:val="0"/>
          <w:i/>
          <w:iCs/>
          <w:sz w:val="24"/>
          <w:szCs w:val="24"/>
          <w:u w:val="single"/>
          <w:lang w:val="en-US" w:eastAsia="zh-CN"/>
        </w:rPr>
        <w:t xml:space="preserve">★</w:t>
      </w:r>
      <w:r>
        <w:rPr>
          <w:rFonts w:hint="eastAsia" w:ascii="Times New Roman" w:hAnsi="Times New Roman" w:eastAsia="宋体" w:cs="Times New Roman"/>
          <w:b w:val="0"/>
          <w:bCs w:val="0"/>
          <w:i/>
          <w:iCs/>
          <w:sz w:val="24"/>
          <w:szCs w:val="24"/>
          <w:u w:val="single"/>
          <w:lang w:val="en-US" w:eastAsia="zh-CN"/>
        </w:rPr>
        <w:t xml:space="preserve">2.</w:t>
      </w:r>
      <w:r>
        <w:rPr>
          <w:rFonts w:hint="default" w:ascii="Times New Roman" w:hAnsi="Times New Roman" w:eastAsia="宋体" w:cs="Times New Roman"/>
          <w:b w:val="0"/>
          <w:bCs w:val="0"/>
          <w:i/>
          <w:iCs/>
          <w:sz w:val="24"/>
          <w:szCs w:val="24"/>
          <w:u w:val="single"/>
          <w:lang w:val="en-US" w:eastAsia="zh-CN"/>
        </w:rPr>
        <w:t xml:space="preserve">付款方式：</w:t>
      </w:r>
      <w:r>
        <w:rPr>
          <w:rFonts w:hint="eastAsia" w:ascii="Times New Roman" w:hAnsi="Times New Roman" w:eastAsia="宋体" w:cs="Times New Roman"/>
          <w:b w:val="0"/>
          <w:bCs w:val="0"/>
          <w:i/>
          <w:iCs/>
          <w:sz w:val="24"/>
          <w:szCs w:val="24"/>
          <w:u w:val="single"/>
          <w:lang w:val="en-US" w:eastAsia="zh-CN"/>
        </w:rPr>
        <w:t xml:space="preserve">依照实际完成的抽样检验批次和不合格率结算，当项目完成达到任务数的60%时，支付已完成批次的费用，余款待项目所有任务数完成后付清。付款时乙方需提供等额增值税专用发票，否则延迟付款责任由其自行承担。</w:t>
      </w:r>
      <w:r/>
    </w:p>
    <w:p>
      <w:pPr>
        <w:ind w:firstLine="482"/>
        <w:jc w:val="left"/>
        <w:keepLines w:val="0"/>
        <w:pageBreakBefore w:val="0"/>
        <w:spacing w:line="440" w:lineRule="exact"/>
        <w:rPr>
          <w:rFonts w:hint="default"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lang w:eastAsia="zh-CN"/>
        </w:rPr>
        <w:t xml:space="preserve">七</w:t>
      </w:r>
      <w:r>
        <w:rPr>
          <w:rFonts w:hint="default" w:ascii="Times New Roman" w:hAnsi="Times New Roman" w:eastAsia="宋体" w:cs="Times New Roman"/>
          <w:b/>
          <w:bCs/>
          <w:sz w:val="24"/>
          <w:szCs w:val="24"/>
          <w:highlight w:val="none"/>
        </w:rPr>
        <w:t xml:space="preserve">、报价要求及其他</w:t>
      </w:r>
      <w:r/>
    </w:p>
    <w:p>
      <w:pPr>
        <w:ind w:firstLine="480"/>
        <w:jc w:val="left"/>
        <w:keepLines w:val="0"/>
        <w:keepNext w:val="0"/>
        <w:pageBreakBefore w:val="0"/>
        <w:spacing w:line="440" w:lineRule="exact"/>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1、报价要求：报价内容应包括但不限于人员成本、运营费、各类劳务费用、材料费用、</w:t>
      </w:r>
      <w:r>
        <w:rPr>
          <w:rFonts w:hint="default" w:ascii="Times New Roman" w:hAnsi="Times New Roman" w:eastAsia="宋体" w:cs="Times New Roman"/>
          <w:sz w:val="24"/>
          <w:szCs w:val="24"/>
          <w:lang w:val="en-US" w:eastAsia="zh-CN"/>
        </w:rPr>
        <w:t xml:space="preserve">购样费</w:t>
      </w:r>
      <w:r>
        <w:rPr>
          <w:rFonts w:hint="eastAsia"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rPr>
        <w:t xml:space="preserve">临时突击费用、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w:t>
      </w:r>
      <w:r/>
    </w:p>
    <w:p>
      <w:pPr>
        <w:ind w:firstLine="480"/>
        <w:jc w:val="left"/>
        <w:keepLines w:val="0"/>
        <w:keepNext w:val="0"/>
        <w:pageBreakBefore w:val="0"/>
        <w:spacing w:line="44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合同价款为完成本项目所有费用，包含但不限于人员的工资、福利、加班费、社保、各类保险费、交通费、住宿费、服装费、餐费、外包管理费、利润及税金等所有费用，</w:t>
      </w:r>
      <w:r>
        <w:rPr>
          <w:rFonts w:hint="default" w:ascii="Times New Roman" w:hAnsi="Times New Roman" w:eastAsia="宋体" w:cs="Times New Roman"/>
          <w:sz w:val="24"/>
          <w:szCs w:val="24"/>
          <w:lang w:eastAsia="zh-CN"/>
        </w:rPr>
        <w:t xml:space="preserve">甲方</w:t>
      </w:r>
      <w:r>
        <w:rPr>
          <w:rFonts w:hint="default" w:ascii="Times New Roman" w:hAnsi="Times New Roman" w:eastAsia="宋体" w:cs="Times New Roman"/>
          <w:sz w:val="24"/>
          <w:szCs w:val="24"/>
        </w:rPr>
        <w:t xml:space="preserve">不再支付由此安保服务合同另外产生的任何费用。</w:t>
      </w:r>
      <w:r/>
    </w:p>
    <w:p>
      <w:pPr>
        <w:pStyle w:val="688"/>
        <w:ind w:firstLine="420"/>
        <w:keepLines w:val="0"/>
        <w:keepNext w:val="0"/>
        <w:pageBreakBefore w:val="0"/>
        <w:spacing w:line="440" w:lineRule="exact"/>
        <w:widowControl/>
        <w:rPr>
          <w:rFonts w:hint="eastAsia" w:ascii="宋体" w:hAnsi="宋体" w:eastAsia="宋体" w:cs="宋体"/>
          <w:sz w:val="21"/>
          <w:szCs w:val="21"/>
        </w:rPr>
      </w:pPr>
      <w:r>
        <w:rPr>
          <w:rFonts w:hint="default" w:ascii="Times New Roman" w:hAnsi="Times New Roman" w:eastAsia="宋体" w:cs="Times New Roman"/>
          <w:sz w:val="24"/>
          <w:szCs w:val="24"/>
        </w:rPr>
        <w:t xml:space="preserve">3、工作中涉及的敏感资料、电子数据等相关信息，成交投标人应严格执行保密的相关规定，不得以任何方式向任何第三人披露、泄露或许可第三人使用，否则追究其相应法律责任。</w:t>
      </w:r>
      <w:r/>
    </w:p>
    <w:p>
      <w:pPr>
        <w:pStyle w:val="688"/>
        <w:ind w:firstLine="42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p>
      <w:pPr>
        <w:pStyle w:val="688"/>
        <w:ind w:firstLine="420"/>
        <w:spacing w:line="480" w:lineRule="exact"/>
        <w:widowControl/>
        <w:rPr>
          <w:rFonts w:hint="eastAsia" w:ascii="宋体" w:hAnsi="宋体" w:eastAsia="宋体" w:cs="宋体"/>
          <w:sz w:val="21"/>
          <w:szCs w:val="21"/>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sz w:val="21"/>
          <w:szCs w:val="21"/>
        </w:rPr>
      </w:r>
      <w:r/>
    </w:p>
    <w:p>
      <w:pPr>
        <w:rPr>
          <w:highlight w:val="none"/>
        </w:rPr>
      </w:pPr>
      <w:r>
        <w:rPr>
          <w:highlight w:val="none"/>
        </w:rPr>
      </w:r>
      <w:r/>
    </w:p>
    <w:p>
      <w:pPr>
        <w:pStyle w:val="862"/>
        <w:jc w:val="center"/>
        <w:spacing w:before="156" w:after="156" w:line="360" w:lineRule="auto"/>
        <w:rPr>
          <w:rFonts w:hint="default" w:ascii="Times New Roman" w:hAnsi="Times New Roman" w:eastAsia="黑体" w:cs="Times New Roman"/>
          <w:b w:val="0"/>
          <w:highlight w:val="none"/>
        </w:rPr>
      </w:pPr>
      <w:r>
        <w:rPr>
          <w:rFonts w:hint="default" w:ascii="Times New Roman" w:hAnsi="Times New Roman" w:eastAsia="黑体" w:cs="Times New Roman"/>
          <w:b w:val="0"/>
          <w:highlight w:val="none"/>
        </w:rPr>
        <w:t xml:space="preserve">第五章  评标方法与评标标准</w:t>
      </w:r>
      <w:bookmarkEnd w:id="8"/>
      <w:r/>
      <w:r/>
    </w:p>
    <w:p>
      <w:pPr>
        <w:ind w:firstLine="482"/>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一、评标方法</w:t>
      </w:r>
      <w:r/>
    </w:p>
    <w:p>
      <w:pPr>
        <w:ind w:firstLine="48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名中标候选人。</w:t>
      </w:r>
      <w:r/>
    </w:p>
    <w:p>
      <w:pPr>
        <w:ind w:firstLine="482"/>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二、评标标准</w:t>
      </w:r>
      <w:r/>
    </w:p>
    <w:p>
      <w:pPr>
        <w:ind w:firstLine="48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（2）本项目评分总分为100分，按四舍五入取至小数点后两位。</w:t>
      </w:r>
      <w:r/>
    </w:p>
    <w:p>
      <w:pPr>
        <w:ind w:firstLine="48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（3）总得分=价格分+商务分+技术分。</w:t>
      </w:r>
      <w:r/>
    </w:p>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综合评分法</w:t>
      </w:r>
      <w:r/>
    </w:p>
    <w:p>
      <w:pPr>
        <w:ind w:firstLine="482"/>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rPr>
        <w:t xml:space="preserve">1、</w:t>
      </w:r>
      <w:r>
        <w:rPr>
          <w:rFonts w:hint="eastAsia" w:ascii="宋体" w:hAnsi="宋体" w:eastAsia="宋体" w:cs="宋体"/>
          <w:b/>
          <w:sz w:val="21"/>
          <w:szCs w:val="21"/>
          <w:highlight w:val="none"/>
        </w:rPr>
        <w:t xml:space="preserve">价格分（</w:t>
      </w:r>
      <w:r>
        <w:rPr>
          <w:rFonts w:hint="eastAsia" w:ascii="宋体" w:hAnsi="宋体" w:eastAsia="宋体" w:cs="宋体"/>
          <w:b/>
          <w:sz w:val="21"/>
          <w:szCs w:val="21"/>
          <w:highlight w:val="none"/>
          <w:lang w:val="en-US" w:eastAsia="zh-CN"/>
        </w:rPr>
        <w:t xml:space="preserve">10</w:t>
      </w:r>
      <w:r>
        <w:rPr>
          <w:rFonts w:hint="eastAsia" w:ascii="宋体" w:hAnsi="宋体" w:eastAsia="宋体" w:cs="宋体"/>
          <w:b/>
          <w:sz w:val="21"/>
          <w:szCs w:val="21"/>
          <w:highlight w:val="none"/>
        </w:rPr>
        <w:t xml:space="preserve">分）</w:t>
      </w:r>
      <w:r/>
    </w:p>
    <w:p>
      <w:pPr>
        <w:pStyle w:val="693"/>
        <w:ind w:firstLine="84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文件要求且最后报价最低的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的价格</w:t>
      </w:r>
      <w:r/>
    </w:p>
    <w:p>
      <w:pPr>
        <w:pStyle w:val="693"/>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lang w:eastAsia="zh-CN"/>
        </w:rPr>
        <w:t xml:space="preserve">评标</w:t>
      </w:r>
      <w:r>
        <w:rPr>
          <w:rFonts w:hint="eastAsia" w:ascii="宋体" w:hAnsi="宋体" w:eastAsia="宋体" w:cs="宋体"/>
          <w:color w:val="auto"/>
          <w:sz w:val="21"/>
          <w:szCs w:val="21"/>
          <w:highlight w:val="none"/>
        </w:rPr>
        <w:t xml:space="preserve">基准价，其价格分为满分。其他</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的价格分统一按照下列公式计算：</w:t>
      </w:r>
      <w:r/>
    </w:p>
    <w:p>
      <w:pPr>
        <w:pStyle w:val="693"/>
        <w:ind w:firstLine="84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报价得分=（</w:t>
      </w:r>
      <w:r>
        <w:rPr>
          <w:rFonts w:hint="eastAsia" w:ascii="宋体" w:hAnsi="宋体" w:eastAsia="宋体" w:cs="宋体"/>
          <w:color w:val="auto"/>
          <w:sz w:val="21"/>
          <w:szCs w:val="21"/>
          <w:highlight w:val="none"/>
          <w:lang w:eastAsia="zh-CN"/>
        </w:rPr>
        <w:t xml:space="preserve">评标</w:t>
      </w:r>
      <w:r>
        <w:rPr>
          <w:rFonts w:hint="eastAsia" w:ascii="宋体" w:hAnsi="宋体" w:eastAsia="宋体" w:cs="宋体"/>
          <w:color w:val="auto"/>
          <w:sz w:val="21"/>
          <w:szCs w:val="21"/>
          <w:highlight w:val="none"/>
        </w:rPr>
        <w:t xml:space="preserve">基准价/最后</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报价）×10分</w:t>
      </w:r>
      <w:r/>
    </w:p>
    <w:p>
      <w:pPr>
        <w:pStyle w:val="693"/>
        <w:ind w:firstLine="840"/>
        <w:jc w:val="left"/>
        <w:keepLines w:val="0"/>
        <w:keepNext w:val="0"/>
        <w:pageBreakBefore w:val="0"/>
        <w:spacing w:line="360" w:lineRule="auto"/>
        <w:rPr>
          <w:rFonts w:hint="eastAsia" w:ascii="宋体" w:hAnsi="宋体" w:eastAsia="宋体" w:cs="宋体"/>
          <w:color w:val="auto"/>
          <w:sz w:val="21"/>
          <w:szCs w:val="21"/>
          <w:highlight w:val="none"/>
        </w:rPr>
      </w:pPr>
      <w:r>
        <w:rPr>
          <w:rFonts w:ascii="宋体" w:hAnsi="宋体" w:eastAsia="宋体" w:cs="宋体"/>
          <w:color w:val="000000"/>
          <w:sz w:val="21"/>
          <w:highlight w:val="none"/>
        </w:rPr>
        <w:t xml:space="preserve">因落实政府采购政策进行价格扣除的，用扣除后的价格参加评审。</w:t>
      </w:r>
      <w:r/>
    </w:p>
    <w:p>
      <w:pPr>
        <w:pStyle w:val="693"/>
        <w:ind w:firstLine="840"/>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项目评审过程中，不得去掉最后报价中的最高报价和最低报价</w:t>
      </w:r>
      <w:r>
        <w:rPr>
          <w:rFonts w:hint="eastAsia" w:ascii="宋体" w:hAnsi="宋体" w:eastAsia="宋体" w:cs="宋体"/>
          <w:color w:val="auto"/>
          <w:sz w:val="21"/>
          <w:szCs w:val="21"/>
          <w:highlight w:val="none"/>
          <w:lang w:eastAsia="zh-CN"/>
        </w:rPr>
        <w:t xml:space="preserve">。</w:t>
      </w:r>
      <w:r/>
    </w:p>
    <w:p>
      <w:pPr>
        <w:ind w:firstLine="482"/>
        <w:jc w:val="left"/>
        <w:keepLines w:val="0"/>
        <w:keepNext w:val="0"/>
        <w:pageBreakBefore w:val="0"/>
        <w:spacing w:line="360" w:lineRule="auto"/>
        <w:rPr>
          <w:rFonts w:hint="default" w:ascii="宋体" w:hAnsi="宋体" w:eastAsia="宋体" w:cs="宋体"/>
          <w:b/>
          <w:sz w:val="21"/>
          <w:szCs w:val="21"/>
          <w:highlight w:val="none"/>
          <w:lang w:val="en-US" w:eastAsia="zh-CN"/>
        </w:rPr>
      </w:pPr>
      <w:r>
        <w:rPr>
          <w:rFonts w:hint="default" w:ascii="宋体" w:hAnsi="宋体" w:eastAsia="宋体" w:cs="宋体"/>
          <w:b/>
          <w:sz w:val="21"/>
          <w:szCs w:val="21"/>
          <w:highlight w:val="none"/>
          <w:lang w:val="en-US" w:eastAsia="zh-CN"/>
        </w:rPr>
        <w:t xml:space="preserve">2.商务分：</w:t>
      </w:r>
      <w:r>
        <w:rPr>
          <w:rFonts w:hint="eastAsia" w:ascii="宋体" w:hAnsi="宋体" w:eastAsia="宋体" w:cs="宋体"/>
          <w:b/>
          <w:sz w:val="21"/>
          <w:szCs w:val="21"/>
          <w:highlight w:val="none"/>
          <w:lang w:val="en-US" w:eastAsia="zh-CN"/>
        </w:rPr>
        <w:t xml:space="preserve">45</w:t>
      </w:r>
      <w:r>
        <w:rPr>
          <w:rFonts w:hint="default" w:ascii="宋体" w:hAnsi="宋体" w:eastAsia="宋体" w:cs="宋体"/>
          <w:b/>
          <w:sz w:val="21"/>
          <w:szCs w:val="21"/>
          <w:highlight w:val="none"/>
          <w:lang w:val="en-US" w:eastAsia="zh-CN"/>
        </w:rPr>
        <w:t xml:space="preserve">分</w:t>
      </w:r>
      <w:r/>
    </w:p>
    <w:tbl>
      <w:tblPr>
        <w:tblStyle w:val="673"/>
        <w:tblW w:w="9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7962"/>
      </w:tblGrid>
      <w:tr>
        <w:trPr>
          <w:jc w:val="center"/>
          <w:trHeight w:val="614"/>
        </w:trPr>
        <w:tc>
          <w:tcPr>
            <w:tcW w:w="1343" w:type="dxa"/>
            <w:vAlign w:val="center"/>
            <w:textDirection w:val="lrTb"/>
            <w:noWrap w:val="false"/>
          </w:tcPr>
          <w:p>
            <w:pPr>
              <w:jc w:val="center"/>
              <w:keepLines w:val="0"/>
              <w:keepNext w:val="0"/>
              <w:pageBreakBefore w:val="0"/>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评审因素</w:t>
            </w:r>
            <w:r/>
          </w:p>
        </w:tc>
        <w:tc>
          <w:tcPr>
            <w:tcW w:w="7962" w:type="dxa"/>
            <w:vAlign w:val="center"/>
            <w:textDirection w:val="lrTb"/>
            <w:noWrap w:val="false"/>
          </w:tcPr>
          <w:p>
            <w:pPr>
              <w:jc w:val="center"/>
              <w:keepLines w:val="0"/>
              <w:keepNext w:val="0"/>
              <w:pageBreakBefore w:val="0"/>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评审标准</w:t>
            </w:r>
            <w:r/>
          </w:p>
        </w:tc>
      </w:tr>
      <w:tr>
        <w:trPr>
          <w:jc w:val="center"/>
          <w:trHeight w:val="57"/>
        </w:trPr>
        <w:tc>
          <w:tcPr>
            <w:shd w:val="clear" w:color="auto" w:fill="auto"/>
            <w:tcW w:w="13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rPr>
              <w:t xml:space="preserve">综合覆盖率     （</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tc>
        <w:tc>
          <w:tcPr>
            <w:shd w:val="clear" w:color="auto" w:fill="auto"/>
            <w:tcW w:w="7962"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国抽细则202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版</w:t>
            </w:r>
            <w:r>
              <w:rPr>
                <w:rFonts w:hint="eastAsia" w:ascii="宋体" w:hAnsi="宋体" w:eastAsia="宋体" w:cs="宋体"/>
                <w:sz w:val="21"/>
                <w:szCs w:val="21"/>
                <w:highlight w:val="none"/>
              </w:rPr>
              <w:t xml:space="preserve">CMA检验检测机构资质，并具有与承检任务相适应的综合覆盖率，检测品种、检测项目综合覆盖率达不到</w:t>
            </w:r>
            <w:r>
              <w:rPr>
                <w:rFonts w:hint="eastAsia" w:ascii="宋体" w:hAnsi="宋体" w:eastAsia="宋体" w:cs="宋体"/>
                <w:sz w:val="21"/>
                <w:szCs w:val="21"/>
                <w:highlight w:val="none"/>
                <w:lang w:val="en-US" w:eastAsia="zh-CN"/>
              </w:rPr>
              <w:t xml:space="preserve">90%的，不得分；</w:t>
            </w:r>
            <w:r>
              <w:rPr>
                <w:rFonts w:hint="eastAsia" w:ascii="宋体" w:hAnsi="宋体" w:eastAsia="宋体" w:cs="宋体"/>
                <w:sz w:val="21"/>
                <w:szCs w:val="21"/>
                <w:highlight w:val="none"/>
              </w:rPr>
              <w:t xml:space="preserve">达到 9</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至</w:t>
            </w:r>
            <w:r>
              <w:rPr>
                <w:rFonts w:hint="eastAsia" w:ascii="宋体" w:hAnsi="宋体" w:eastAsia="宋体" w:cs="宋体"/>
                <w:sz w:val="21"/>
                <w:szCs w:val="21"/>
                <w:highlight w:val="none"/>
                <w:lang w:val="en-US" w:eastAsia="zh-CN"/>
              </w:rPr>
              <w:t xml:space="preserve">95%（不含）区间的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分；达到 95%</w:t>
            </w:r>
            <w:r>
              <w:rPr>
                <w:rFonts w:hint="eastAsia" w:ascii="宋体" w:hAnsi="宋体" w:eastAsia="宋体" w:cs="宋体"/>
                <w:sz w:val="21"/>
                <w:szCs w:val="21"/>
                <w:highlight w:val="none"/>
                <w:lang w:eastAsia="zh-CN"/>
              </w:rPr>
              <w:t xml:space="preserve">至</w:t>
            </w:r>
            <w:r>
              <w:rPr>
                <w:rFonts w:hint="eastAsia" w:ascii="宋体" w:hAnsi="宋体" w:eastAsia="宋体" w:cs="宋体"/>
                <w:sz w:val="21"/>
                <w:szCs w:val="21"/>
                <w:highlight w:val="none"/>
                <w:lang w:val="en-US" w:eastAsia="zh-CN"/>
              </w:rPr>
              <w:t xml:space="preserve">99%（不含）区间的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 分；达到</w:t>
            </w:r>
            <w:r>
              <w:rPr>
                <w:rFonts w:hint="eastAsia" w:ascii="宋体" w:hAnsi="宋体" w:eastAsia="宋体" w:cs="宋体"/>
                <w:sz w:val="21"/>
                <w:szCs w:val="21"/>
                <w:highlight w:val="none"/>
                <w:lang w:val="en-US" w:eastAsia="zh-CN"/>
              </w:rPr>
              <w:t xml:space="preserve">99%及以上</w:t>
            </w:r>
            <w:r>
              <w:rPr>
                <w:rFonts w:hint="eastAsia" w:ascii="宋体" w:hAnsi="宋体" w:eastAsia="宋体" w:cs="宋体"/>
                <w:sz w:val="21"/>
                <w:szCs w:val="21"/>
                <w:highlight w:val="none"/>
              </w:rPr>
              <w:t xml:space="preserve">的,得 </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分。</w:t>
            </w:r>
            <w:r/>
          </w:p>
          <w:p>
            <w:pPr>
              <w:jc w:val="both"/>
              <w:keepLines w:val="0"/>
              <w:keepNext w:val="0"/>
              <w:pageBreakBefore w:val="0"/>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rPr>
              <w:t xml:space="preserve">注：提供资质证书、实验室检验项目资质表，并与 202</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年国抽实施细则检验指标进行对照，证明资料不完整或不一致的不计分。证明材料须提供原件扫描件</w:t>
            </w:r>
            <w:r>
              <w:rPr>
                <w:rFonts w:hint="eastAsia" w:ascii="宋体" w:hAnsi="宋体" w:eastAsia="宋体" w:cs="宋体"/>
                <w:b/>
                <w:bCs/>
                <w:sz w:val="21"/>
                <w:szCs w:val="21"/>
                <w:highlight w:val="none"/>
                <w:lang w:val="en-US" w:eastAsia="zh-CN"/>
              </w:rPr>
              <w:t xml:space="preserve">加盖公章</w:t>
            </w:r>
            <w:r>
              <w:rPr>
                <w:rFonts w:hint="eastAsia" w:ascii="宋体" w:hAnsi="宋体" w:eastAsia="宋体" w:cs="宋体"/>
                <w:b/>
                <w:bCs/>
                <w:sz w:val="21"/>
                <w:szCs w:val="21"/>
                <w:highlight w:val="none"/>
              </w:rPr>
              <w:t xml:space="preserve">，未提供或未按要求提供此项不得分。</w:t>
            </w:r>
            <w:r/>
          </w:p>
        </w:tc>
      </w:tr>
      <w:tr>
        <w:trPr>
          <w:jc w:val="center"/>
          <w:trHeight w:val="57"/>
        </w:trPr>
        <w:tc>
          <w:tcPr>
            <w:shd w:val="clear" w:color="auto" w:fill="auto"/>
            <w:tcW w:w="13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1"/>
                <w:szCs w:val="21"/>
                <w:highlight w:val="none"/>
                <w:lang w:bidi="ar"/>
              </w:rPr>
            </w:pPr>
            <w:r>
              <w:rPr>
                <w:rFonts w:hint="eastAsia" w:ascii="宋体" w:hAnsi="宋体" w:eastAsia="宋体" w:cs="宋体"/>
                <w:b w:val="0"/>
                <w:bCs/>
                <w:color w:val="auto"/>
                <w:sz w:val="21"/>
                <w:szCs w:val="21"/>
                <w:highlight w:val="none"/>
                <w:lang w:bidi="ar"/>
              </w:rPr>
              <w:t xml:space="preserve">检测方法研发能力</w:t>
            </w:r>
            <w:r/>
          </w:p>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color w:val="auto"/>
                <w:sz w:val="21"/>
                <w:szCs w:val="21"/>
                <w:highlight w:val="none"/>
                <w:lang w:eastAsia="zh-CN" w:bidi="ar"/>
              </w:rPr>
              <w:t xml:space="preserve">（</w:t>
            </w:r>
            <w:r>
              <w:rPr>
                <w:rFonts w:hint="eastAsia" w:ascii="宋体" w:hAnsi="宋体" w:eastAsia="宋体" w:cs="宋体"/>
                <w:b w:val="0"/>
                <w:bCs/>
                <w:color w:val="auto"/>
                <w:sz w:val="21"/>
                <w:szCs w:val="21"/>
                <w:highlight w:val="none"/>
                <w:lang w:val="en-US" w:eastAsia="zh-CN" w:bidi="ar"/>
              </w:rPr>
              <w:t xml:space="preserve">5分</w:t>
            </w:r>
            <w:r>
              <w:rPr>
                <w:rFonts w:hint="eastAsia" w:ascii="宋体" w:hAnsi="宋体" w:eastAsia="宋体" w:cs="宋体"/>
                <w:b w:val="0"/>
                <w:bCs/>
                <w:color w:val="auto"/>
                <w:sz w:val="21"/>
                <w:szCs w:val="21"/>
                <w:highlight w:val="none"/>
                <w:lang w:eastAsia="zh-CN" w:bidi="ar"/>
              </w:rPr>
              <w:t xml:space="preserve">）</w:t>
            </w:r>
            <w:r/>
          </w:p>
        </w:tc>
        <w:tc>
          <w:tcPr>
            <w:shd w:val="clear" w:color="auto" w:fill="auto"/>
            <w:tcW w:w="7962" w:type="dxa"/>
            <w:vAlign w:val="top"/>
            <w:textDirection w:val="lrTb"/>
            <w:noWrap w:val="false"/>
          </w:tcPr>
          <w:p>
            <w:pPr>
              <w:ind w:left="0"/>
              <w:jc w:val="both"/>
              <w:keepLines w:val="0"/>
              <w:keepNext w:val="0"/>
              <w:pageBreakBefore w:val="0"/>
              <w:spacing w:line="240" w:lineRule="auto"/>
              <w:widowControl w:val="off"/>
              <w:rPr>
                <w:rFonts w:hint="eastAsia" w:ascii="宋体" w:hAnsi="宋体" w:eastAsia="宋体" w:cs="宋体"/>
                <w:b w:val="0"/>
                <w:bCs/>
                <w:color w:val="auto"/>
                <w:sz w:val="21"/>
                <w:szCs w:val="21"/>
                <w:highlight w:val="none"/>
                <w:lang w:eastAsia="zh-CN" w:bidi="ar"/>
              </w:rPr>
            </w:pPr>
            <w:r>
              <w:rPr>
                <w:rFonts w:hint="eastAsia" w:ascii="宋体" w:hAnsi="宋体" w:eastAsia="宋体" w:cs="宋体"/>
                <w:b w:val="0"/>
                <w:bCs/>
                <w:color w:val="auto"/>
                <w:sz w:val="21"/>
                <w:szCs w:val="21"/>
                <w:highlight w:val="none"/>
                <w:lang w:val="en-US" w:eastAsia="zh-CN" w:bidi="ar"/>
              </w:rPr>
              <w:t xml:space="preserve">供应商</w:t>
            </w:r>
            <w:r>
              <w:rPr>
                <w:rFonts w:hint="eastAsia" w:ascii="宋体" w:hAnsi="宋体" w:eastAsia="宋体" w:cs="宋体"/>
                <w:b w:val="0"/>
                <w:bCs/>
                <w:color w:val="auto"/>
                <w:sz w:val="21"/>
                <w:szCs w:val="21"/>
                <w:highlight w:val="none"/>
                <w:lang w:bidi="ar"/>
              </w:rPr>
              <w:t xml:space="preserve">主持</w:t>
            </w:r>
            <w:r>
              <w:rPr>
                <w:rFonts w:hint="eastAsia" w:ascii="宋体" w:hAnsi="宋体" w:eastAsia="宋体" w:cs="宋体"/>
                <w:b w:val="0"/>
                <w:bCs/>
                <w:color w:val="auto"/>
                <w:sz w:val="21"/>
                <w:szCs w:val="21"/>
                <w:highlight w:val="none"/>
                <w:lang w:val="en-US" w:eastAsia="zh-CN" w:bidi="ar"/>
              </w:rPr>
              <w:t xml:space="preserve">过</w:t>
            </w:r>
            <w:r>
              <w:rPr>
                <w:rFonts w:hint="eastAsia" w:ascii="宋体" w:hAnsi="宋体" w:eastAsia="宋体" w:cs="宋体"/>
                <w:b w:val="0"/>
                <w:bCs/>
                <w:color w:val="auto"/>
                <w:sz w:val="21"/>
                <w:szCs w:val="21"/>
                <w:highlight w:val="none"/>
                <w:lang w:bidi="ar"/>
              </w:rPr>
              <w:t xml:space="preserve">或参与</w:t>
            </w:r>
            <w:r>
              <w:rPr>
                <w:rFonts w:hint="eastAsia" w:ascii="宋体" w:hAnsi="宋体" w:eastAsia="宋体" w:cs="宋体"/>
                <w:b w:val="0"/>
                <w:bCs/>
                <w:color w:val="auto"/>
                <w:sz w:val="21"/>
                <w:szCs w:val="21"/>
                <w:highlight w:val="none"/>
                <w:lang w:eastAsia="zh-CN" w:bidi="ar"/>
              </w:rPr>
              <w:t xml:space="preserve">过</w:t>
            </w:r>
            <w:r>
              <w:rPr>
                <w:rFonts w:hint="eastAsia" w:ascii="宋体" w:hAnsi="宋体" w:eastAsia="宋体" w:cs="宋体"/>
                <w:b w:val="0"/>
                <w:bCs/>
                <w:color w:val="auto"/>
                <w:sz w:val="21"/>
                <w:szCs w:val="21"/>
                <w:highlight w:val="none"/>
                <w:lang w:bidi="ar"/>
              </w:rPr>
              <w:t xml:space="preserve">国家</w:t>
            </w:r>
            <w:r>
              <w:rPr>
                <w:rFonts w:hint="eastAsia" w:ascii="宋体" w:hAnsi="宋体" w:eastAsia="宋体" w:cs="宋体"/>
                <w:b w:val="0"/>
                <w:bCs/>
                <w:color w:val="auto"/>
                <w:sz w:val="21"/>
                <w:szCs w:val="21"/>
                <w:highlight w:val="none"/>
                <w:lang w:eastAsia="zh-CN" w:bidi="ar"/>
              </w:rPr>
              <w:t xml:space="preserve">食品</w:t>
            </w:r>
            <w:r>
              <w:rPr>
                <w:rFonts w:hint="eastAsia" w:ascii="宋体" w:hAnsi="宋体" w:eastAsia="宋体" w:cs="宋体"/>
                <w:b w:val="0"/>
                <w:bCs/>
                <w:color w:val="auto"/>
                <w:sz w:val="21"/>
                <w:szCs w:val="21"/>
                <w:highlight w:val="none"/>
                <w:lang w:bidi="ar"/>
              </w:rPr>
              <w:t xml:space="preserve">安全检测方法标准制定</w:t>
            </w:r>
            <w:r>
              <w:rPr>
                <w:rFonts w:hint="eastAsia" w:ascii="宋体" w:hAnsi="宋体" w:eastAsia="宋体" w:cs="宋体"/>
                <w:b w:val="0"/>
                <w:bCs/>
                <w:color w:val="auto"/>
                <w:sz w:val="21"/>
                <w:szCs w:val="21"/>
                <w:highlight w:val="none"/>
                <w:lang w:eastAsia="zh-CN" w:bidi="ar"/>
              </w:rPr>
              <w:t xml:space="preserve">的，</w:t>
            </w:r>
            <w:r>
              <w:rPr>
                <w:rFonts w:hint="eastAsia" w:ascii="宋体" w:hAnsi="宋体" w:eastAsia="宋体" w:cs="宋体"/>
                <w:b w:val="0"/>
                <w:bCs/>
                <w:color w:val="auto"/>
                <w:sz w:val="21"/>
                <w:szCs w:val="21"/>
                <w:highlight w:val="none"/>
                <w:lang w:bidi="ar"/>
              </w:rPr>
              <w:t xml:space="preserve">每完成</w:t>
            </w:r>
            <w:r>
              <w:rPr>
                <w:rFonts w:hint="eastAsia" w:ascii="宋体" w:hAnsi="宋体" w:eastAsia="宋体" w:cs="宋体"/>
                <w:b w:val="0"/>
                <w:bCs/>
                <w:color w:val="auto"/>
                <w:sz w:val="21"/>
                <w:szCs w:val="21"/>
                <w:highlight w:val="none"/>
                <w:lang w:val="en-US" w:eastAsia="zh-CN" w:bidi="ar"/>
              </w:rPr>
              <w:t xml:space="preserve">一</w:t>
            </w:r>
            <w:r>
              <w:rPr>
                <w:rFonts w:hint="eastAsia" w:ascii="宋体" w:hAnsi="宋体" w:eastAsia="宋体" w:cs="宋体"/>
                <w:b w:val="0"/>
                <w:bCs/>
                <w:color w:val="auto"/>
                <w:sz w:val="21"/>
                <w:szCs w:val="21"/>
                <w:highlight w:val="none"/>
                <w:lang w:bidi="ar"/>
              </w:rPr>
              <w:t xml:space="preserve">项得</w:t>
            </w:r>
            <w:r>
              <w:rPr>
                <w:rFonts w:hint="eastAsia" w:ascii="宋体" w:hAnsi="宋体" w:eastAsia="宋体" w:cs="宋体"/>
                <w:b w:val="0"/>
                <w:bCs/>
                <w:color w:val="auto"/>
                <w:sz w:val="21"/>
                <w:szCs w:val="21"/>
                <w:highlight w:val="none"/>
                <w:lang w:val="en-US" w:eastAsia="zh-CN" w:bidi="ar"/>
              </w:rPr>
              <w:t xml:space="preserve">1</w:t>
            </w:r>
            <w:r>
              <w:rPr>
                <w:rFonts w:hint="eastAsia" w:ascii="宋体" w:hAnsi="宋体" w:eastAsia="宋体" w:cs="宋体"/>
                <w:b w:val="0"/>
                <w:bCs/>
                <w:color w:val="auto"/>
                <w:sz w:val="21"/>
                <w:szCs w:val="21"/>
                <w:highlight w:val="none"/>
                <w:lang w:bidi="ar"/>
              </w:rPr>
              <w:t xml:space="preserve">分，最高</w:t>
            </w:r>
            <w:r>
              <w:rPr>
                <w:rFonts w:hint="eastAsia" w:ascii="宋体" w:hAnsi="宋体" w:eastAsia="宋体" w:cs="宋体"/>
                <w:b w:val="0"/>
                <w:bCs/>
                <w:color w:val="auto"/>
                <w:sz w:val="21"/>
                <w:szCs w:val="21"/>
                <w:highlight w:val="none"/>
                <w:lang w:val="en-US" w:eastAsia="zh-CN" w:bidi="ar"/>
              </w:rPr>
              <w:t xml:space="preserve">得5</w:t>
            </w:r>
            <w:r>
              <w:rPr>
                <w:rFonts w:hint="eastAsia" w:ascii="宋体" w:hAnsi="宋体" w:eastAsia="宋体" w:cs="宋体"/>
                <w:b w:val="0"/>
                <w:bCs/>
                <w:color w:val="auto"/>
                <w:sz w:val="21"/>
                <w:szCs w:val="21"/>
                <w:highlight w:val="none"/>
                <w:lang w:bidi="ar"/>
              </w:rPr>
              <w:t xml:space="preserve">分</w:t>
            </w:r>
            <w:r>
              <w:rPr>
                <w:rFonts w:hint="eastAsia" w:ascii="宋体" w:hAnsi="宋体" w:eastAsia="宋体" w:cs="宋体"/>
                <w:b w:val="0"/>
                <w:bCs/>
                <w:color w:val="auto"/>
                <w:sz w:val="21"/>
                <w:szCs w:val="21"/>
                <w:highlight w:val="none"/>
                <w:lang w:eastAsia="zh-CN" w:bidi="ar"/>
              </w:rPr>
              <w:t xml:space="preserve">。</w:t>
            </w:r>
            <w:r/>
          </w:p>
          <w:p>
            <w:pPr>
              <w:contextualSpacing/>
              <w:ind w:left="0"/>
              <w:jc w:val="both"/>
              <w:keepLines w:val="0"/>
              <w:keepNext w:val="0"/>
              <w:pageBreakBefore w:val="0"/>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w:t>
            </w:r>
            <w:r>
              <w:rPr>
                <w:rFonts w:hint="eastAsia" w:ascii="宋体" w:hAnsi="宋体" w:eastAsia="宋体" w:cs="宋体"/>
                <w:b/>
                <w:bCs/>
                <w:color w:val="auto"/>
                <w:sz w:val="21"/>
                <w:szCs w:val="21"/>
                <w:highlight w:val="none"/>
                <w:lang w:val="en-US" w:eastAsia="zh-CN" w:bidi="ar"/>
              </w:rPr>
              <w:t xml:space="preserve">以已发布的国家标准为准，提供已发布的国标的封面证明材料，证明材料</w:t>
            </w:r>
            <w:r>
              <w:rPr>
                <w:rFonts w:hint="eastAsia" w:ascii="宋体" w:hAnsi="宋体" w:eastAsia="宋体" w:cs="宋体"/>
                <w:b/>
                <w:bCs/>
                <w:color w:val="auto"/>
                <w:sz w:val="21"/>
                <w:szCs w:val="21"/>
                <w:highlight w:val="none"/>
                <w:lang w:val="en-US" w:eastAsia="zh-CN" w:bidi="ar-SA"/>
              </w:rPr>
              <w:t xml:space="preserve">扫描件上传并加盖公章，</w:t>
            </w:r>
            <w:r>
              <w:rPr>
                <w:rFonts w:hint="eastAsia" w:ascii="宋体" w:hAnsi="宋体" w:eastAsia="宋体" w:cs="宋体"/>
                <w:b/>
                <w:bCs/>
                <w:color w:val="auto"/>
                <w:sz w:val="21"/>
                <w:szCs w:val="21"/>
                <w:highlight w:val="none"/>
                <w:lang w:val="en-US" w:eastAsia="zh-CN" w:bidi="ar"/>
              </w:rPr>
              <w:t xml:space="preserve">证明材料不完整或不一致的不计分</w:t>
            </w:r>
            <w:r/>
          </w:p>
        </w:tc>
      </w:tr>
      <w:tr>
        <w:trPr>
          <w:jc w:val="center"/>
          <w:trHeight w:val="57"/>
        </w:trPr>
        <w:tc>
          <w:tcPr>
            <w:shd w:val="clear" w:color="auto" w:fill="auto"/>
            <w:tcW w:w="13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rPr>
              <w:t xml:space="preserve">检测能力      （</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tc>
        <w:tc>
          <w:tcPr>
            <w:shd w:val="clear" w:color="auto" w:fill="auto"/>
            <w:tcW w:w="7962"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1.供应商具备国家认证认可监督管理委员会资质（CNCA）的得2分；</w:t>
            </w:r>
            <w:r/>
          </w:p>
          <w:p>
            <w:pPr>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rPr>
              <w:t xml:space="preserve">须</w:t>
            </w:r>
            <w:r>
              <w:rPr>
                <w:rFonts w:hint="eastAsia" w:ascii="宋体" w:hAnsi="宋体" w:eastAsia="宋体" w:cs="宋体"/>
                <w:b/>
                <w:bCs/>
                <w:color w:val="auto"/>
                <w:sz w:val="21"/>
                <w:szCs w:val="21"/>
                <w:highlight w:val="none"/>
                <w:lang w:val="en-US" w:eastAsia="zh-CN"/>
              </w:rPr>
              <w:t xml:space="preserve">提供相关证书的原件扫描件加盖公章，且</w:t>
            </w:r>
            <w:r>
              <w:rPr>
                <w:rFonts w:hint="eastAsia" w:ascii="宋体" w:hAnsi="宋体" w:eastAsia="宋体" w:cs="宋体"/>
                <w:b/>
                <w:bCs/>
                <w:color w:val="auto"/>
                <w:sz w:val="21"/>
                <w:szCs w:val="21"/>
                <w:highlight w:val="none"/>
              </w:rPr>
              <w:t xml:space="preserve">在有效期内</w:t>
            </w:r>
            <w:r>
              <w:rPr>
                <w:rFonts w:hint="eastAsia" w:ascii="宋体" w:hAnsi="宋体" w:eastAsia="宋体" w:cs="宋体"/>
                <w:b/>
                <w:bCs/>
                <w:color w:val="auto"/>
                <w:sz w:val="21"/>
                <w:szCs w:val="21"/>
                <w:highlight w:val="none"/>
                <w:lang w:eastAsia="zh-CN"/>
              </w:rPr>
              <w:t xml:space="preserve">。</w:t>
            </w:r>
            <w:r/>
          </w:p>
          <w:p>
            <w:pPr>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供应商具备与食品检测工作相适应的实验场所，布局合理符合检验检测要求。食品检测实验室建筑面积达到 5000平方以上，并设立微生物检验区和理化检验区的，得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分；实验室面积在 2000-5000 平方之间的得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分，实验室面积在2000 平方以下的得1分，无实验室的不得分。</w:t>
            </w:r>
            <w:r/>
          </w:p>
          <w:p>
            <w:pPr>
              <w:jc w:val="both"/>
              <w:keepLines w:val="0"/>
              <w:keepNext w:val="0"/>
              <w:pageBreakBefore w:val="0"/>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rPr>
              <w:t xml:space="preserve">注：提供食品检测实验室和微生物实验室平面布局图，结构分布图等证明材料。上传证明文件扫描件</w:t>
            </w:r>
            <w:r>
              <w:rPr>
                <w:rFonts w:hint="eastAsia" w:ascii="宋体" w:hAnsi="宋体" w:eastAsia="宋体" w:cs="宋体"/>
                <w:b/>
                <w:bCs/>
                <w:sz w:val="21"/>
                <w:szCs w:val="21"/>
                <w:highlight w:val="none"/>
                <w:lang w:val="en-US" w:eastAsia="zh-CN"/>
              </w:rPr>
              <w:t xml:space="preserve">加盖公章</w:t>
            </w:r>
            <w:r>
              <w:rPr>
                <w:rFonts w:hint="eastAsia" w:ascii="宋体" w:hAnsi="宋体" w:eastAsia="宋体" w:cs="宋体"/>
                <w:b/>
                <w:bCs/>
                <w:sz w:val="21"/>
                <w:szCs w:val="21"/>
                <w:highlight w:val="none"/>
              </w:rPr>
              <w:t xml:space="preserve">，未提供或未按要求提供此项不得分。</w:t>
            </w:r>
            <w:r/>
          </w:p>
        </w:tc>
      </w:tr>
      <w:tr>
        <w:trPr>
          <w:jc w:val="center"/>
          <w:trHeight w:val="57"/>
        </w:trPr>
        <w:tc>
          <w:tcPr>
            <w:shd w:val="clear" w:color="auto" w:fill="auto"/>
            <w:tcW w:w="13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auto"/>
                <w:sz w:val="21"/>
                <w:szCs w:val="21"/>
                <w:highlight w:val="none"/>
              </w:rPr>
              <w:t xml:space="preserve">仪器设备     （</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shd w:val="clear" w:color="auto" w:fill="auto"/>
            <w:tcW w:w="7962"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供应商具有满足食品安全检测的仪器设备。配备液质联用仪2台、液相色谱仪3 台、气相色谱仪2台、气质联用仪1台、电感耦合等离子体质谱仪（ICP-MS）1 台、原子荧光光谱仪1台</w:t>
            </w:r>
            <w:r>
              <w:rPr>
                <w:rFonts w:hint="eastAsia" w:ascii="宋体" w:hAnsi="宋体" w:eastAsia="宋体" w:cs="宋体"/>
                <w:sz w:val="21"/>
                <w:szCs w:val="21"/>
                <w:highlight w:val="none"/>
                <w:lang w:eastAsia="zh-CN"/>
              </w:rPr>
              <w:t xml:space="preserve">、高分辨液质联用仪1台</w:t>
            </w:r>
            <w:r>
              <w:rPr>
                <w:rFonts w:hint="eastAsia" w:ascii="宋体" w:hAnsi="宋体" w:eastAsia="宋体" w:cs="宋体"/>
                <w:sz w:val="21"/>
                <w:szCs w:val="21"/>
                <w:highlight w:val="none"/>
              </w:rPr>
              <w:t xml:space="preserve">等仪器设备，全部配备的实验室，</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sz w:val="21"/>
                <w:szCs w:val="21"/>
                <w:highlight w:val="none"/>
              </w:rPr>
              <w:t xml:space="preserve">。每少1台扣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rPr>
              <w:t xml:space="preserve"> 分,扣完为止。</w:t>
            </w:r>
            <w:r/>
          </w:p>
          <w:p>
            <w:pPr>
              <w:jc w:val="both"/>
              <w:keepLines w:val="0"/>
              <w:keepNext w:val="0"/>
              <w:pageBreakBefore w:val="0"/>
              <w:spacing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注：提供仪器设备清单、</w:t>
            </w:r>
            <w:r>
              <w:rPr>
                <w:rFonts w:hint="eastAsia" w:ascii="宋体" w:hAnsi="宋体" w:eastAsia="宋体" w:cs="宋体"/>
                <w:b/>
                <w:bCs/>
                <w:sz w:val="21"/>
                <w:szCs w:val="21"/>
                <w:highlight w:val="none"/>
                <w:lang w:val="en-US" w:eastAsia="zh-CN"/>
              </w:rPr>
              <w:t xml:space="preserve">采购合同或发票</w:t>
            </w:r>
            <w:r>
              <w:rPr>
                <w:rFonts w:hint="eastAsia" w:ascii="宋体" w:hAnsi="宋体" w:eastAsia="宋体" w:cs="宋体"/>
                <w:b/>
                <w:bCs/>
                <w:sz w:val="21"/>
                <w:szCs w:val="21"/>
                <w:highlight w:val="none"/>
              </w:rPr>
              <w:t xml:space="preserve">、计量检定证明</w:t>
            </w:r>
            <w:r>
              <w:rPr>
                <w:rFonts w:hint="eastAsia" w:ascii="宋体" w:hAnsi="宋体" w:eastAsia="宋体" w:cs="宋体"/>
                <w:b/>
                <w:bCs/>
                <w:sz w:val="21"/>
                <w:szCs w:val="21"/>
                <w:highlight w:val="none"/>
                <w:lang w:eastAsia="zh-CN"/>
              </w:rPr>
              <w:t xml:space="preserve">，上述</w:t>
            </w:r>
            <w:r>
              <w:rPr>
                <w:rFonts w:hint="eastAsia" w:ascii="宋体" w:hAnsi="宋体" w:eastAsia="宋体" w:cs="宋体"/>
                <w:b/>
                <w:bCs/>
                <w:sz w:val="21"/>
                <w:szCs w:val="21"/>
                <w:highlight w:val="none"/>
              </w:rPr>
              <w:t xml:space="preserve">证明材料</w:t>
            </w:r>
            <w:r>
              <w:rPr>
                <w:rFonts w:hint="eastAsia" w:ascii="宋体" w:hAnsi="宋体" w:eastAsia="宋体" w:cs="宋体"/>
                <w:b/>
                <w:bCs/>
                <w:sz w:val="21"/>
                <w:szCs w:val="21"/>
                <w:highlight w:val="none"/>
                <w:lang w:eastAsia="zh-CN"/>
              </w:rPr>
              <w:t xml:space="preserve">扫描件</w:t>
            </w:r>
            <w:r>
              <w:rPr>
                <w:rFonts w:hint="eastAsia" w:ascii="宋体" w:hAnsi="宋体" w:eastAsia="宋体" w:cs="宋体"/>
                <w:b/>
                <w:bCs/>
                <w:sz w:val="21"/>
                <w:szCs w:val="21"/>
                <w:highlight w:val="none"/>
              </w:rPr>
              <w:t xml:space="preserve">加盖供应商</w:t>
            </w:r>
            <w:r>
              <w:rPr>
                <w:rFonts w:hint="eastAsia" w:ascii="宋体" w:hAnsi="宋体" w:eastAsia="宋体" w:cs="宋体"/>
                <w:b/>
                <w:bCs/>
                <w:sz w:val="21"/>
                <w:szCs w:val="21"/>
                <w:highlight w:val="none"/>
                <w:lang w:eastAsia="zh-CN"/>
              </w:rPr>
              <w:t xml:space="preserve">公</w:t>
            </w:r>
            <w:r>
              <w:rPr>
                <w:rFonts w:hint="eastAsia" w:ascii="宋体" w:hAnsi="宋体" w:eastAsia="宋体" w:cs="宋体"/>
                <w:b/>
                <w:bCs/>
                <w:sz w:val="21"/>
                <w:szCs w:val="21"/>
                <w:highlight w:val="none"/>
              </w:rPr>
              <w:t xml:space="preserve">章上传，未提供或未按要求提供此项不得分。</w:t>
            </w:r>
            <w:r/>
          </w:p>
          <w:p>
            <w:pPr>
              <w:contextualSpacing/>
              <w:ind w:left="0"/>
              <w:jc w:val="both"/>
              <w:keepLines w:val="0"/>
              <w:keepNext w:val="0"/>
              <w:pageBreakBefore w:val="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2.供应商具有满足食品安全快速检测的仪器设备。配备食品安全综合检测一体机4台及以下的得1分，5台及以上的得</w:t>
            </w:r>
            <w:r>
              <w:rPr>
                <w:rFonts w:hint="eastAsia" w:ascii="宋体" w:hAnsi="宋体" w:eastAsia="宋体" w:cs="宋体"/>
                <w:color w:val="auto"/>
                <w:sz w:val="21"/>
                <w:szCs w:val="21"/>
                <w:highlight w:val="none"/>
                <w:lang w:val="en-US" w:eastAsia="zh-CN" w:bidi="ar-SA"/>
              </w:rPr>
              <w:t xml:space="preserve">3分</w:t>
            </w:r>
            <w:r>
              <w:rPr>
                <w:rFonts w:hint="eastAsia" w:ascii="宋体" w:hAnsi="宋体" w:eastAsia="宋体" w:cs="宋体"/>
                <w:sz w:val="21"/>
                <w:szCs w:val="21"/>
                <w:highlight w:val="none"/>
                <w:lang w:val="en-US" w:eastAsia="zh-CN" w:bidi="ar-SA"/>
              </w:rPr>
              <w:t xml:space="preserve">；</w:t>
            </w:r>
            <w:r/>
          </w:p>
          <w:p>
            <w:pPr>
              <w:contextualSpacing/>
              <w:ind w:left="0"/>
              <w:jc w:val="both"/>
              <w:keepLines w:val="0"/>
              <w:keepNext w:val="0"/>
              <w:pageBreakBefore w:val="0"/>
              <w:widowControl w:val="off"/>
              <w:rPr>
                <w:rFonts w:hint="default" w:ascii="Calibri" w:hAnsi="Calibri" w:eastAsia="宋体" w:cs="Times New Roman"/>
                <w:sz w:val="21"/>
                <w:szCs w:val="22"/>
                <w:highlight w:val="none"/>
                <w:lang w:val="en-US" w:eastAsia="zh-CN" w:bidi="ar-SA"/>
              </w:rPr>
            </w:pPr>
            <w:r>
              <w:rPr>
                <w:rFonts w:hint="eastAsia" w:ascii="宋体" w:hAnsi="宋体" w:eastAsia="宋体" w:cs="宋体"/>
                <w:b/>
                <w:bCs/>
                <w:sz w:val="21"/>
                <w:szCs w:val="21"/>
                <w:highlight w:val="none"/>
                <w:lang w:val="en-US" w:eastAsia="zh-CN" w:bidi="ar-SA"/>
              </w:rPr>
              <w:t xml:space="preserve">注：提供设备采购合同或发票，上述证明材料扫描件加盖供应商公章上传，未提供或未按要求提供此项不得分。</w:t>
            </w:r>
            <w:r/>
          </w:p>
        </w:tc>
      </w:tr>
      <w:tr>
        <w:trPr>
          <w:jc w:val="center"/>
          <w:trHeight w:val="57"/>
        </w:trPr>
        <w:tc>
          <w:tcPr>
            <w:tcW w:w="134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服务时限</w:t>
            </w:r>
            <w:r/>
          </w:p>
          <w:p>
            <w:pPr>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tc>
        <w:tc>
          <w:tcPr>
            <w:shd w:val="clear" w:color="auto" w:fill="auto"/>
            <w:tcW w:w="7962"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样品采集及检测最优服务时限：抽检样品单程服务时限在 6小时</w:t>
            </w:r>
            <w:r>
              <w:rPr>
                <w:rFonts w:hint="eastAsia" w:ascii="宋体" w:hAnsi="宋体" w:eastAsia="宋体" w:cs="宋体"/>
                <w:sz w:val="21"/>
                <w:szCs w:val="21"/>
                <w:highlight w:val="none"/>
                <w:lang w:eastAsia="zh-CN"/>
              </w:rPr>
              <w:t xml:space="preserve">（含）</w:t>
            </w:r>
            <w:r>
              <w:rPr>
                <w:rFonts w:hint="eastAsia" w:ascii="宋体" w:hAnsi="宋体" w:eastAsia="宋体" w:cs="宋体"/>
                <w:sz w:val="21"/>
                <w:szCs w:val="21"/>
                <w:highlight w:val="none"/>
              </w:rPr>
              <w:t xml:space="preserve">之内送达的，得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,6小时以上得1分</w:t>
            </w:r>
            <w:r>
              <w:rPr>
                <w:rFonts w:hint="eastAsia" w:ascii="宋体" w:hAnsi="宋体" w:eastAsia="宋体" w:cs="宋体"/>
                <w:sz w:val="21"/>
                <w:szCs w:val="21"/>
                <w:highlight w:val="none"/>
              </w:rPr>
              <w:t xml:space="preserve">。</w:t>
            </w:r>
            <w:r/>
          </w:p>
          <w:p>
            <w:pPr>
              <w:jc w:val="both"/>
              <w:keepLines w:val="0"/>
              <w:keepNext w:val="0"/>
              <w:pageBreakBefore w:val="0"/>
              <w:spacing w:line="240" w:lineRule="auto"/>
              <w:widowControl w:val="off"/>
              <w:rPr>
                <w:rFonts w:hint="default" w:eastAsia="宋体" w:cs="Times New Roman"/>
                <w:highlight w:val="none"/>
                <w:lang w:val="en-US" w:eastAsia="zh-CN"/>
              </w:rPr>
            </w:pPr>
            <w:r>
              <w:rPr>
                <w:rFonts w:hint="eastAsia" w:ascii="宋体" w:hAnsi="宋体" w:eastAsia="宋体" w:cs="宋体"/>
                <w:b/>
                <w:bCs/>
                <w:sz w:val="21"/>
                <w:szCs w:val="21"/>
                <w:highlight w:val="none"/>
              </w:rPr>
              <w:t xml:space="preserve">注：单程服务时限以承检机构实验室</w:t>
            </w:r>
            <w:r>
              <w:rPr>
                <w:rFonts w:hint="eastAsia" w:ascii="宋体" w:hAnsi="宋体" w:eastAsia="宋体" w:cs="宋体"/>
                <w:b/>
                <w:bCs/>
                <w:sz w:val="21"/>
                <w:szCs w:val="21"/>
                <w:highlight w:val="none"/>
                <w:lang w:val="en-US" w:eastAsia="zh-CN"/>
              </w:rPr>
              <w:t xml:space="preserve">地址</w:t>
            </w:r>
            <w:r>
              <w:rPr>
                <w:rFonts w:hint="eastAsia" w:ascii="宋体" w:hAnsi="宋体" w:eastAsia="宋体" w:cs="宋体"/>
                <w:b/>
                <w:bCs/>
                <w:sz w:val="21"/>
                <w:szCs w:val="21"/>
                <w:highlight w:val="none"/>
              </w:rPr>
              <w:t xml:space="preserve">到</w:t>
            </w:r>
            <w:r>
              <w:rPr>
                <w:rFonts w:hint="eastAsia" w:ascii="宋体" w:hAnsi="宋体" w:eastAsia="宋体" w:cs="宋体"/>
                <w:b/>
                <w:bCs/>
                <w:sz w:val="21"/>
                <w:szCs w:val="21"/>
                <w:highlight w:val="none"/>
                <w:lang w:val="en-US" w:eastAsia="zh-CN"/>
              </w:rPr>
              <w:t xml:space="preserve">连云港市连云区市场监督管理局</w:t>
            </w:r>
            <w:r>
              <w:rPr>
                <w:rFonts w:hint="eastAsia" w:ascii="宋体" w:hAnsi="宋体" w:eastAsia="宋体" w:cs="宋体"/>
                <w:b/>
                <w:bCs/>
                <w:sz w:val="21"/>
                <w:szCs w:val="21"/>
                <w:highlight w:val="none"/>
              </w:rPr>
              <w:t xml:space="preserve">百度（或高德）地图的查询截图为准，查询截图上传，未提供或未按要求提供此项不得分。</w:t>
            </w:r>
            <w:r/>
          </w:p>
        </w:tc>
      </w:tr>
      <w:tr>
        <w:trPr>
          <w:jc w:val="center"/>
          <w:trHeight w:val="57"/>
        </w:trPr>
        <w:tc>
          <w:tcPr>
            <w:shd w:val="clear" w:color="auto" w:fill="auto"/>
            <w:tcW w:w="1343" w:type="dxa"/>
            <w:vAlign w:val="center"/>
            <w:textDirection w:val="lrTb"/>
            <w:noWrap w:val="false"/>
          </w:tcPr>
          <w:p>
            <w:pPr>
              <w:jc w:val="center"/>
              <w:keepLines w:val="0"/>
              <w:keepNext w:val="0"/>
              <w:widowControl/>
              <w:rPr>
                <w:rFonts w:hint="eastAsia" w:ascii="宋体" w:hAnsi="宋体" w:eastAsia="宋体" w:cs="宋体"/>
                <w:b/>
                <w:bCs/>
                <w:i w:val="0"/>
                <w:iCs w:val="0"/>
                <w:color w:val="ff0000"/>
                <w:sz w:val="21"/>
                <w:szCs w:val="21"/>
                <w:highlight w:val="none"/>
                <w:u w:val="none"/>
                <w:lang w:val="en-US" w:eastAsia="zh-CN" w:bidi="ar-SA"/>
              </w:rPr>
              <w:suppressLineNumbers w:val="0"/>
            </w:pPr>
            <w:r>
              <w:rPr>
                <w:rFonts w:hint="eastAsia" w:ascii="宋体" w:hAnsi="宋体" w:eastAsia="宋体" w:cs="宋体"/>
                <w:color w:val="000000"/>
                <w:sz w:val="21"/>
                <w:szCs w:val="21"/>
                <w:highlight w:val="none"/>
                <w:lang w:val="en-US" w:eastAsia="zh-CN"/>
              </w:rPr>
              <w:t xml:space="preserve">能力验证（2分）</w:t>
            </w:r>
            <w:r/>
          </w:p>
        </w:tc>
        <w:tc>
          <w:tcPr>
            <w:shd w:val="clear" w:color="auto" w:fill="auto"/>
            <w:tcW w:w="7962"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自2024年1月1日以来，供应商参加过相关机构组织的食品检测项目的实验室能力验证或市场监管部门组织的盲样考核，并获得满意结果的，具备全部9个领域（9个领域为：农药残留、兽药残留、重金属、真菌毒素、食品添加剂、非法添加、微生物、营养元素、动物源性成分），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分；具备8个领域，得</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lang w:eastAsia="zh-CN"/>
              </w:rPr>
              <w:t xml:space="preserve">分；具备7个领域，得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分；具备5-6个领域，得</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lang w:eastAsia="zh-CN"/>
              </w:rPr>
              <w:t xml:space="preserve">分；其他不得分。</w:t>
            </w:r>
            <w:r/>
          </w:p>
          <w:p>
            <w:pPr>
              <w:jc w:val="both"/>
              <w:keepLines w:val="0"/>
              <w:keepNext w:val="0"/>
              <w:pageBreakBefore w:val="0"/>
              <w:spacing w:line="24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注：须提供能力验证报告或证明结果满意的证书复印件，获得不满意结果的或未提供有效证明文件的不得分。</w:t>
            </w:r>
            <w:r/>
          </w:p>
        </w:tc>
      </w:tr>
      <w:tr>
        <w:trPr>
          <w:jc w:val="center"/>
          <w:trHeight w:val="57"/>
        </w:trPr>
        <w:tc>
          <w:tcPr>
            <w:shd w:val="clear" w:color="auto" w:fill="auto"/>
            <w:tcW w:w="1343"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服务评价（3分）</w:t>
            </w:r>
            <w:r/>
          </w:p>
        </w:tc>
        <w:tc>
          <w:tcPr>
            <w:shd w:val="clear" w:color="auto" w:fill="auto"/>
            <w:tcW w:w="7962" w:type="dxa"/>
            <w:vAlign w:val="top"/>
            <w:textDirection w:val="lrTb"/>
            <w:noWrap w:val="false"/>
          </w:tcPr>
          <w:p>
            <w:pPr>
              <w:jc w:val="left"/>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供应商自2024年1月1日以来在省级及以上食品安全监管部门组织的承检机构考核中获得优秀（或 90分（含）以上）的得1分，满分2分；市级食品监管部门组织的承检机构考核获得优秀（或 90 分（含）以上）的得0.5分，满分1分。</w:t>
            </w:r>
            <w:r/>
          </w:p>
          <w:p>
            <w:pPr>
              <w:jc w:val="both"/>
              <w:keepLines w:val="0"/>
              <w:keepNext w:val="0"/>
              <w:pageBreakBefore w:val="0"/>
              <w:spacing w:line="24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注：须提供市级及以上食品监管部门开具的相关证明材料上传系统，未提供相关证明材料的不得分。</w:t>
            </w:r>
            <w:r/>
          </w:p>
        </w:tc>
      </w:tr>
      <w:tr>
        <w:trPr>
          <w:jc w:val="center"/>
          <w:trHeight w:val="57"/>
        </w:trPr>
        <w:tc>
          <w:tcPr>
            <w:shd w:val="clear" w:color="auto" w:fill="auto"/>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类似业绩</w:t>
            </w:r>
            <w:r/>
          </w:p>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p>
        </w:tc>
        <w:tc>
          <w:tcPr>
            <w:shd w:val="clear" w:color="auto" w:fill="auto"/>
            <w:tcW w:w="0" w:type="auto"/>
            <w:vAlign w:val="top"/>
            <w:textDirection w:val="lrTb"/>
            <w:noWrap w:val="false"/>
          </w:tcPr>
          <w:p>
            <w:pPr>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供应商在202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1月至今</w:t>
            </w:r>
            <w:r>
              <w:rPr>
                <w:rFonts w:hint="eastAsia" w:ascii="宋体" w:hAnsi="宋体" w:eastAsia="宋体" w:cs="宋体"/>
                <w:sz w:val="21"/>
                <w:szCs w:val="21"/>
                <w:highlight w:val="none"/>
              </w:rPr>
              <w:t xml:space="preserve">承担过食品安全抽样检验、快检运维和</w:t>
            </w:r>
            <w:r>
              <w:rPr>
                <w:rFonts w:hint="eastAsia" w:ascii="宋体" w:hAnsi="宋体" w:eastAsia="宋体" w:cs="宋体"/>
                <w:sz w:val="21"/>
                <w:szCs w:val="21"/>
                <w:highlight w:val="none"/>
                <w:lang w:eastAsia="zh-CN"/>
              </w:rPr>
              <w:t xml:space="preserve">江苏省内</w:t>
            </w:r>
            <w:r>
              <w:rPr>
                <w:rFonts w:hint="eastAsia" w:ascii="宋体" w:hAnsi="宋体" w:eastAsia="宋体" w:cs="宋体"/>
                <w:sz w:val="21"/>
                <w:szCs w:val="21"/>
                <w:highlight w:val="none"/>
              </w:rPr>
              <w:t xml:space="preserve">隐患评估</w:t>
            </w:r>
            <w:r>
              <w:rPr>
                <w:rFonts w:hint="eastAsia" w:ascii="宋体" w:hAnsi="宋体" w:eastAsia="宋体" w:cs="宋体"/>
                <w:sz w:val="21"/>
                <w:szCs w:val="21"/>
                <w:highlight w:val="none"/>
                <w:lang w:eastAsia="zh-CN"/>
              </w:rPr>
              <w:t xml:space="preserve">任务</w:t>
            </w:r>
            <w:r>
              <w:rPr>
                <w:rFonts w:hint="eastAsia" w:ascii="宋体" w:hAnsi="宋体" w:eastAsia="宋体" w:cs="宋体"/>
                <w:sz w:val="21"/>
                <w:szCs w:val="21"/>
                <w:highlight w:val="none"/>
              </w:rPr>
              <w:t xml:space="preserve">。</w:t>
            </w:r>
            <w:r/>
          </w:p>
          <w:p>
            <w:pPr>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（1）承担过国家级（包括国转移、中央转移支付任务）下达的各项抽检任务的，有一个得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（2）承担过省级食品监管部门下达的抽检任务的，有一个得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分，最高得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承担过市级食品监管部门下达的抽检任务的，有一个得</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rPr>
              <w:t xml:space="preserve"> 分，最高得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）承担过快检室运维任务</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rPr>
              <w:t xml:space="preserve">，有一个得1分，最高得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p>
          <w:p>
            <w:pPr>
              <w:pStyle w:val="674"/>
              <w:ind w:left="0" w:firstLine="0"/>
              <w:rPr>
                <w:rFonts w:hint="eastAsia"/>
                <w:highlight w:val="none"/>
                <w:lang w:eastAsia="zh-CN"/>
              </w:rPr>
            </w:pPr>
            <w:r>
              <w:rPr>
                <w:rFonts w:hint="eastAsia" w:hAnsi="宋体" w:cs="宋体"/>
                <w:sz w:val="21"/>
                <w:szCs w:val="21"/>
                <w:highlight w:val="none"/>
                <w:lang w:eastAsia="zh-CN"/>
              </w:rPr>
              <w:t xml:space="preserve">（</w:t>
            </w:r>
            <w:r>
              <w:rPr>
                <w:rFonts w:hint="eastAsia" w:hAnsi="宋体" w:cs="宋体"/>
                <w:sz w:val="21"/>
                <w:szCs w:val="21"/>
                <w:highlight w:val="none"/>
                <w:lang w:val="en-US" w:eastAsia="zh-CN"/>
              </w:rPr>
              <w:t xml:space="preserve">4</w:t>
            </w:r>
            <w:r>
              <w:rPr>
                <w:rFonts w:hint="eastAsia" w:hAnsi="宋体" w:cs="宋体"/>
                <w:sz w:val="21"/>
                <w:szCs w:val="21"/>
                <w:highlight w:val="none"/>
                <w:lang w:eastAsia="zh-CN"/>
              </w:rPr>
              <w:t xml:space="preserve">）承担过江苏省内食品隐患排查或者食品安全评估任务，有一个得</w:t>
            </w:r>
            <w:r>
              <w:rPr>
                <w:rFonts w:hint="eastAsia" w:hAnsi="宋体" w:cs="宋体"/>
                <w:sz w:val="21"/>
                <w:szCs w:val="21"/>
                <w:highlight w:val="none"/>
                <w:lang w:val="en-US" w:eastAsia="zh-CN"/>
              </w:rPr>
              <w:t xml:space="preserve">0.5</w:t>
            </w:r>
            <w:r>
              <w:rPr>
                <w:rFonts w:hint="eastAsia" w:hAnsi="宋体" w:cs="宋体"/>
                <w:sz w:val="21"/>
                <w:szCs w:val="21"/>
                <w:highlight w:val="none"/>
                <w:lang w:eastAsia="zh-CN"/>
              </w:rPr>
              <w:t xml:space="preserve">分，最高</w:t>
            </w:r>
            <w:r>
              <w:rPr>
                <w:rFonts w:hint="eastAsia" w:hAnsi="宋体" w:cs="宋体"/>
                <w:sz w:val="21"/>
                <w:szCs w:val="21"/>
                <w:highlight w:val="none"/>
                <w:lang w:val="en-US" w:eastAsia="zh-CN"/>
              </w:rPr>
              <w:t xml:space="preserve">1</w:t>
            </w:r>
            <w:r>
              <w:rPr>
                <w:rFonts w:hint="eastAsia" w:hAnsi="宋体" w:cs="宋体"/>
                <w:sz w:val="21"/>
                <w:szCs w:val="21"/>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rPr>
              <w:t xml:space="preserve">注：时间以合同</w:t>
            </w:r>
            <w:r>
              <w:rPr>
                <w:rFonts w:hint="eastAsia" w:ascii="宋体" w:hAnsi="宋体" w:eastAsia="宋体" w:cs="宋体"/>
                <w:b/>
                <w:bCs/>
                <w:sz w:val="21"/>
                <w:szCs w:val="21"/>
                <w:highlight w:val="none"/>
                <w:lang w:eastAsia="zh-CN"/>
              </w:rPr>
              <w:t xml:space="preserve">签订</w:t>
            </w:r>
            <w:r>
              <w:rPr>
                <w:rFonts w:hint="eastAsia" w:ascii="宋体" w:hAnsi="宋体" w:eastAsia="宋体" w:cs="宋体"/>
                <w:b/>
                <w:bCs/>
                <w:sz w:val="21"/>
                <w:szCs w:val="21"/>
                <w:highlight w:val="none"/>
              </w:rPr>
              <w:t xml:space="preserve">时间为准。</w:t>
            </w:r>
            <w:r>
              <w:rPr>
                <w:rFonts w:hint="eastAsia" w:ascii="宋体" w:hAnsi="宋体" w:eastAsia="宋体" w:cs="宋体"/>
                <w:b/>
                <w:bCs/>
                <w:sz w:val="21"/>
                <w:szCs w:val="21"/>
                <w:highlight w:val="none"/>
                <w:lang w:eastAsia="zh-CN"/>
              </w:rPr>
              <w:t xml:space="preserve">提供中标通知书和</w:t>
            </w:r>
            <w:r>
              <w:rPr>
                <w:rFonts w:hint="eastAsia" w:ascii="宋体" w:hAnsi="宋体" w:eastAsia="宋体" w:cs="宋体"/>
                <w:b/>
                <w:bCs/>
                <w:sz w:val="21"/>
                <w:szCs w:val="21"/>
                <w:highlight w:val="none"/>
              </w:rPr>
              <w:t xml:space="preserve">合同（</w:t>
            </w:r>
            <w:r>
              <w:rPr>
                <w:rFonts w:hint="eastAsia" w:ascii="宋体" w:hAnsi="宋体" w:eastAsia="宋体" w:cs="宋体"/>
                <w:b/>
                <w:bCs/>
                <w:sz w:val="21"/>
                <w:szCs w:val="21"/>
                <w:highlight w:val="none"/>
                <w:lang w:eastAsia="zh-CN"/>
              </w:rPr>
              <w:t xml:space="preserve">或</w:t>
            </w:r>
            <w:r>
              <w:rPr>
                <w:rFonts w:hint="eastAsia" w:ascii="宋体" w:hAnsi="宋体" w:eastAsia="宋体" w:cs="宋体"/>
                <w:b/>
                <w:bCs/>
                <w:sz w:val="21"/>
                <w:szCs w:val="21"/>
                <w:highlight w:val="none"/>
              </w:rPr>
              <w:t xml:space="preserve">任务委托书）原件扫描件；</w:t>
            </w:r>
            <w:r>
              <w:rPr>
                <w:rFonts w:hint="eastAsia" w:ascii="宋体" w:hAnsi="宋体" w:eastAsia="宋体" w:cs="宋体"/>
                <w:b/>
                <w:bCs/>
                <w:sz w:val="21"/>
                <w:szCs w:val="21"/>
                <w:highlight w:val="none"/>
                <w:lang w:eastAsia="zh-CN"/>
              </w:rPr>
              <w:t xml:space="preserve">合同内容须体现工作的类别（抽检、快检、隐患、评估），</w:t>
            </w:r>
            <w:r>
              <w:rPr>
                <w:rFonts w:hint="eastAsia" w:ascii="宋体" w:hAnsi="宋体" w:eastAsia="宋体" w:cs="宋体"/>
                <w:b/>
                <w:bCs/>
                <w:sz w:val="21"/>
                <w:szCs w:val="21"/>
                <w:highlight w:val="none"/>
              </w:rPr>
              <w:t xml:space="preserve">未提供或未按要求提供此项不得分。</w:t>
            </w:r>
            <w:r>
              <w:rPr>
                <w:rFonts w:hint="eastAsia" w:ascii="宋体" w:hAnsi="宋体" w:eastAsia="宋体" w:cs="宋体"/>
                <w:sz w:val="21"/>
                <w:szCs w:val="21"/>
                <w:highlight w:val="none"/>
              </w:rPr>
              <w:t xml:space="preserve"> </w:t>
            </w:r>
            <w:r/>
          </w:p>
        </w:tc>
      </w:tr>
    </w:tbl>
    <w:p>
      <w:pPr>
        <w:ind w:firstLine="482"/>
        <w:jc w:val="left"/>
        <w:spacing w:line="500" w:lineRule="exact"/>
        <w:rPr>
          <w:rFonts w:hint="default" w:ascii="Times New Roman" w:hAnsi="Times New Roman" w:eastAsia="宋体" w:cs="Times New Roman"/>
          <w:b/>
          <w:sz w:val="24"/>
          <w:szCs w:val="24"/>
          <w:highlight w:val="none"/>
          <w:lang w:val="en-US" w:eastAsia="zh-CN"/>
        </w:rPr>
      </w:pPr>
      <w:r>
        <w:rPr>
          <w:rFonts w:hint="default" w:ascii="Times New Roman" w:hAnsi="Times New Roman" w:eastAsia="宋体" w:cs="Times New Roman"/>
          <w:b/>
          <w:sz w:val="24"/>
          <w:szCs w:val="24"/>
          <w:highlight w:val="none"/>
          <w:lang w:val="en-US" w:eastAsia="zh-CN"/>
        </w:rPr>
        <w:t xml:space="preserve">3、技术分</w:t>
      </w:r>
      <w:r>
        <w:rPr>
          <w:rFonts w:hint="eastAsia" w:ascii="Times New Roman" w:hAnsi="Times New Roman" w:eastAsia="宋体" w:cs="Times New Roman"/>
          <w:b/>
          <w:sz w:val="24"/>
          <w:szCs w:val="24"/>
          <w:highlight w:val="none"/>
          <w:lang w:val="en-US" w:eastAsia="zh-CN"/>
        </w:rPr>
        <w:t xml:space="preserve">45</w:t>
      </w:r>
      <w:r>
        <w:rPr>
          <w:rFonts w:hint="default" w:ascii="Times New Roman" w:hAnsi="Times New Roman" w:eastAsia="宋体" w:cs="Times New Roman"/>
          <w:b/>
          <w:sz w:val="24"/>
          <w:szCs w:val="24"/>
          <w:highlight w:val="none"/>
          <w:lang w:val="en-US" w:eastAsia="zh-CN"/>
        </w:rPr>
        <w:t xml:space="preserve">分</w:t>
      </w:r>
      <w:r/>
    </w:p>
    <w:tbl>
      <w:tblPr>
        <w:tblStyle w:val="673"/>
        <w:tblW w:w="9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7962"/>
      </w:tblGrid>
      <w:tr>
        <w:trPr>
          <w:jc w:val="center"/>
          <w:trHeight w:val="614"/>
        </w:trPr>
        <w:tc>
          <w:tcPr>
            <w:tcW w:w="1343"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评审因素</w:t>
            </w:r>
            <w:r/>
          </w:p>
        </w:tc>
        <w:tc>
          <w:tcPr>
            <w:tcW w:w="7962"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评审标准</w:t>
            </w:r>
            <w:r/>
          </w:p>
        </w:tc>
      </w:tr>
      <w:tr>
        <w:trPr>
          <w:jc w:val="center"/>
          <w:trHeight w:val="2043"/>
        </w:trPr>
        <w:tc>
          <w:tcPr>
            <w:tcW w:w="1343" w:type="dxa"/>
            <w:vAlign w:val="top"/>
            <w:textDirection w:val="lrTb"/>
            <w:noWrap w:val="false"/>
          </w:tcPr>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jc w:val="center"/>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 </w:t>
            </w:r>
            <w:r/>
          </w:p>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p>
        </w:tc>
        <w:tc>
          <w:tcPr>
            <w:tcW w:w="7962" w:type="dxa"/>
            <w:vAlign w:val="top"/>
            <w:textDirection w:val="lrTb"/>
            <w:noWrap w:val="false"/>
          </w:tcPr>
          <w:p>
            <w:pPr>
              <w:jc w:val="both"/>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对供应商提供的工作方案（包括但不限于项目理解、任务分工、工作流程、时间进度、人员安排、质量保障措施等）的完整性、合理性、可操作性进行综合评审后打分；</w:t>
            </w:r>
            <w:r/>
          </w:p>
          <w:p>
            <w:pPr>
              <w:jc w:val="both"/>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① 工作方案清晰合理、内容完整、可行性高的得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w:t>
            </w:r>
            <w:r/>
          </w:p>
          <w:p>
            <w:pPr>
              <w:jc w:val="both"/>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② 工作方案较清晰合理、内容较完整、可行性较高的得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p>
            <w:pPr>
              <w:jc w:val="both"/>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③ 工作方案一般、内容不够完整、可行性一般的得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p>
            <w:pPr>
              <w:jc w:val="both"/>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④ 工作方案较差、内容不完整、可行性较差的得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p>
          <w:p>
            <w:pPr>
              <w:jc w:val="both"/>
              <w:widowControl w:val="off"/>
              <w:rPr>
                <w:rFonts w:hint="eastAsia" w:ascii="宋体" w:hAnsi="宋体" w:eastAsia="宋体" w:cs="宋体"/>
                <w:color w:val="000000"/>
                <w:sz w:val="24"/>
                <w:szCs w:val="24"/>
                <w:highlight w:val="none"/>
              </w:rPr>
            </w:pPr>
            <w:r>
              <w:rPr>
                <w:rFonts w:hint="eastAsia" w:ascii="宋体" w:hAnsi="宋体" w:eastAsia="宋体" w:cs="宋体"/>
                <w:b/>
                <w:bCs/>
                <w:szCs w:val="21"/>
                <w:highlight w:val="none"/>
                <w:lang w:val="zh-CN"/>
              </w:rPr>
              <w:t xml:space="preserve">本项最高得</w:t>
            </w:r>
            <w:r>
              <w:rPr>
                <w:rFonts w:hint="eastAsia" w:ascii="宋体" w:hAnsi="宋体" w:eastAsia="宋体" w:cs="宋体"/>
                <w:b/>
                <w:bCs/>
                <w:szCs w:val="21"/>
                <w:highlight w:val="none"/>
                <w:lang w:val="en-US" w:eastAsia="zh-CN"/>
              </w:rPr>
              <w:t xml:space="preserve">8</w:t>
            </w:r>
            <w:r>
              <w:rPr>
                <w:rFonts w:hint="eastAsia" w:ascii="宋体" w:hAnsi="宋体" w:eastAsia="宋体" w:cs="宋体"/>
                <w:b/>
                <w:bCs/>
                <w:szCs w:val="21"/>
                <w:highlight w:val="none"/>
                <w:lang w:val="zh-CN"/>
              </w:rPr>
              <w:t xml:space="preserve">分，未见阐述本项不得分。</w:t>
            </w:r>
            <w:r/>
          </w:p>
        </w:tc>
      </w:tr>
      <w:tr>
        <w:trPr>
          <w:jc w:val="center"/>
          <w:trHeight w:val="2043"/>
        </w:trPr>
        <w:tc>
          <w:tcPr>
            <w:shd w:val="clear" w:color="auto" w:fill="auto"/>
            <w:tcW w:w="134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Cs w:val="21"/>
                <w:highlight w:val="none"/>
                <w:lang w:val="en-US" w:eastAsia="zh-CN"/>
              </w:rPr>
              <w:t xml:space="preserve">快检</w:t>
            </w:r>
            <w:r>
              <w:rPr>
                <w:rFonts w:hint="default" w:ascii="宋体" w:hAnsi="宋体" w:eastAsia="宋体" w:cs="宋体"/>
                <w:szCs w:val="21"/>
                <w:highlight w:val="none"/>
                <w:lang w:eastAsia="zh-CN"/>
              </w:rPr>
              <w:t xml:space="preserve">服务</w:t>
            </w:r>
            <w:r>
              <w:rPr>
                <w:rFonts w:hint="eastAsia" w:ascii="宋体" w:hAnsi="宋体" w:eastAsia="宋体" w:cs="宋体"/>
                <w:szCs w:val="21"/>
                <w:highlight w:val="none"/>
                <w:lang w:val="en-US" w:eastAsia="zh-CN"/>
              </w:rPr>
              <w:t xml:space="preserve">方案</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8分</w:t>
            </w:r>
            <w:r>
              <w:rPr>
                <w:rFonts w:hint="eastAsia" w:ascii="宋体" w:hAnsi="宋体" w:eastAsia="宋体" w:cs="宋体"/>
                <w:szCs w:val="21"/>
                <w:highlight w:val="none"/>
                <w:lang w:eastAsia="zh-CN"/>
              </w:rPr>
              <w:t xml:space="preserve">）</w:t>
            </w:r>
            <w:r/>
          </w:p>
        </w:tc>
        <w:tc>
          <w:tcPr>
            <w:shd w:val="clear" w:color="auto" w:fill="auto"/>
            <w:tcW w:w="7962" w:type="dxa"/>
            <w:vAlign w:val="top"/>
            <w:textDirection w:val="lrTb"/>
            <w:noWrap w:val="false"/>
          </w:tcPr>
          <w:p>
            <w:pPr>
              <w:jc w:val="both"/>
              <w:widowControl w:val="off"/>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提供完整的</w:t>
            </w:r>
            <w:r>
              <w:rPr>
                <w:rFonts w:hint="eastAsia" w:ascii="宋体" w:hAnsi="宋体" w:eastAsia="宋体" w:cs="宋体"/>
                <w:szCs w:val="21"/>
                <w:highlight w:val="none"/>
                <w:lang w:val="en-US" w:eastAsia="zh-CN"/>
              </w:rPr>
              <w:t xml:space="preserve">快检中心运维</w:t>
            </w:r>
            <w:r>
              <w:rPr>
                <w:rFonts w:hint="default" w:ascii="宋体" w:hAnsi="宋体" w:eastAsia="宋体" w:cs="宋体"/>
                <w:szCs w:val="21"/>
                <w:highlight w:val="none"/>
                <w:lang w:val="en-US" w:eastAsia="zh-CN"/>
              </w:rPr>
              <w:t xml:space="preserve">服务方案，根据供应商的技术实施方案合理性、科学性、全面性综合评定：</w:t>
            </w:r>
            <w:r/>
          </w:p>
          <w:p>
            <w:pPr>
              <w:jc w:val="both"/>
              <w:widowControl w:val="off"/>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①方案全面、科学合理、操作可行、针对性强，得</w:t>
            </w:r>
            <w:r>
              <w:rPr>
                <w:rFonts w:hint="eastAsia" w:ascii="宋体" w:hAnsi="宋体" w:eastAsia="宋体" w:cs="宋体"/>
                <w:szCs w:val="21"/>
                <w:highlight w:val="none"/>
                <w:lang w:val="en-US" w:eastAsia="zh-CN"/>
              </w:rPr>
              <w:t xml:space="preserve">8</w:t>
            </w:r>
            <w:r>
              <w:rPr>
                <w:rFonts w:hint="default" w:ascii="宋体" w:hAnsi="宋体" w:eastAsia="宋体" w:cs="宋体"/>
                <w:szCs w:val="21"/>
                <w:highlight w:val="none"/>
                <w:lang w:val="en-US" w:eastAsia="zh-CN"/>
              </w:rPr>
              <w:t xml:space="preserve">分；</w:t>
            </w:r>
            <w:r/>
          </w:p>
          <w:p>
            <w:pPr>
              <w:jc w:val="both"/>
              <w:widowControl w:val="off"/>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②方案全面，有一定合理性、可操作性、针对性的，得</w:t>
            </w:r>
            <w:r>
              <w:rPr>
                <w:rFonts w:hint="eastAsia" w:ascii="宋体" w:hAnsi="宋体" w:eastAsia="宋体" w:cs="宋体"/>
                <w:szCs w:val="21"/>
                <w:highlight w:val="none"/>
                <w:lang w:val="en-US" w:eastAsia="zh-CN"/>
              </w:rPr>
              <w:t xml:space="preserve">6</w:t>
            </w:r>
            <w:r>
              <w:rPr>
                <w:rFonts w:hint="default" w:ascii="宋体" w:hAnsi="宋体" w:eastAsia="宋体" w:cs="宋体"/>
                <w:szCs w:val="21"/>
                <w:highlight w:val="none"/>
                <w:lang w:val="en-US" w:eastAsia="zh-CN"/>
              </w:rPr>
              <w:t xml:space="preserve">分；</w:t>
            </w:r>
            <w:r/>
          </w:p>
          <w:p>
            <w:pPr>
              <w:jc w:val="both"/>
              <w:widowControl w:val="off"/>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③对于项目需求理解不透彻、整体方案不能完全贴合项目需求的，得</w:t>
            </w:r>
            <w:r>
              <w:rPr>
                <w:rFonts w:hint="eastAsia" w:ascii="宋体" w:hAnsi="宋体" w:eastAsia="宋体" w:cs="宋体"/>
                <w:szCs w:val="21"/>
                <w:highlight w:val="none"/>
                <w:lang w:val="en-US" w:eastAsia="zh-CN"/>
              </w:rPr>
              <w:t xml:space="preserve">3</w:t>
            </w:r>
            <w:r>
              <w:rPr>
                <w:rFonts w:hint="default" w:ascii="宋体" w:hAnsi="宋体" w:eastAsia="宋体" w:cs="宋体"/>
                <w:szCs w:val="21"/>
                <w:highlight w:val="none"/>
                <w:lang w:val="en-US" w:eastAsia="zh-CN"/>
              </w:rPr>
              <w:t xml:space="preserve">分；</w:t>
            </w:r>
            <w:r/>
          </w:p>
          <w:p>
            <w:pPr>
              <w:jc w:val="both"/>
              <w:widowControl w:val="off"/>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④对于项目需求理解一般、整体方案一般的得</w:t>
            </w:r>
            <w:r>
              <w:rPr>
                <w:rFonts w:hint="eastAsia" w:ascii="宋体" w:hAnsi="宋体" w:eastAsia="宋体" w:cs="宋体"/>
                <w:szCs w:val="21"/>
                <w:highlight w:val="none"/>
                <w:lang w:val="en-US" w:eastAsia="zh-CN"/>
              </w:rPr>
              <w:t xml:space="preserve">1</w:t>
            </w:r>
            <w:r>
              <w:rPr>
                <w:rFonts w:hint="default" w:ascii="宋体" w:hAnsi="宋体" w:eastAsia="宋体" w:cs="宋体"/>
                <w:szCs w:val="21"/>
                <w:highlight w:val="none"/>
                <w:lang w:val="en-US" w:eastAsia="zh-CN"/>
              </w:rPr>
              <w:t xml:space="preserve">分；</w:t>
            </w:r>
            <w:r/>
          </w:p>
          <w:p>
            <w:pPr>
              <w:jc w:val="both"/>
              <w:widowControl w:val="off"/>
              <w:rPr>
                <w:rFonts w:hint="eastAsia" w:ascii="Calibri" w:hAnsi="Calibri" w:eastAsia="宋体" w:cs="Times New Roman"/>
                <w:sz w:val="21"/>
                <w:szCs w:val="22"/>
                <w:highlight w:val="none"/>
                <w:lang w:val="zh-CN" w:eastAsia="zh-CN" w:bidi="ar-SA"/>
              </w:rPr>
            </w:pPr>
            <w:r>
              <w:rPr>
                <w:rFonts w:hint="default" w:ascii="宋体" w:hAnsi="宋体" w:eastAsia="宋体" w:cs="宋体"/>
                <w:b/>
                <w:bCs/>
                <w:szCs w:val="21"/>
                <w:highlight w:val="none"/>
                <w:lang w:val="en-US" w:eastAsia="zh-CN"/>
              </w:rPr>
              <w:t xml:space="preserve">未见阐述本项不得分</w:t>
            </w:r>
            <w:r>
              <w:rPr>
                <w:rFonts w:hint="eastAsia" w:ascii="宋体" w:hAnsi="宋体" w:eastAsia="宋体" w:cs="宋体"/>
                <w:b/>
                <w:bCs/>
                <w:szCs w:val="21"/>
                <w:highlight w:val="none"/>
                <w:lang w:val="en-US" w:eastAsia="zh-CN"/>
              </w:rPr>
              <w:t xml:space="preserve">。</w:t>
            </w:r>
            <w:r/>
          </w:p>
        </w:tc>
      </w:tr>
      <w:tr>
        <w:trPr>
          <w:jc w:val="center"/>
          <w:trHeight w:val="2178"/>
        </w:trPr>
        <w:tc>
          <w:tcPr>
            <w:tcW w:w="1343" w:type="dxa"/>
            <w:vAlign w:val="center"/>
            <w:textDirection w:val="lrTb"/>
            <w:noWrap w:val="false"/>
          </w:tcPr>
          <w:p>
            <w:pPr>
              <w:jc w:val="center"/>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项目进度安</w:t>
            </w:r>
            <w:r/>
          </w:p>
          <w:p>
            <w:pPr>
              <w:jc w:val="center"/>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排及质量</w:t>
            </w:r>
            <w:r/>
          </w:p>
          <w:p>
            <w:pPr>
              <w:jc w:val="center"/>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保障措施</w:t>
            </w:r>
            <w:r/>
          </w:p>
          <w:p>
            <w:pPr>
              <w:jc w:val="center"/>
              <w:widowControl/>
              <w:rPr>
                <w:rFonts w:hint="eastAsia" w:ascii="宋体" w:hAnsi="宋体" w:eastAsia="宋体" w:cs="宋体"/>
                <w:color w:val="000000"/>
                <w:sz w:val="24"/>
                <w:szCs w:val="24"/>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7962" w:type="dxa"/>
            <w:vAlign w:val="top"/>
            <w:textDirection w:val="lrTb"/>
            <w:noWrap w:val="false"/>
          </w:tcPr>
          <w:p>
            <w:pPr>
              <w:jc w:val="both"/>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对供应商提供的项目进度安排及质量保障措施是否得当、是否合理符合实际要求；质量保障措施进行综合评审打分，包括但不限于工作时效、团队建设、质量追朔等方面措施进行综合评审后打分；</w:t>
            </w:r>
            <w:r/>
          </w:p>
          <w:p>
            <w:pPr>
              <w:jc w:val="both"/>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① 工作方案清晰合理、内容完整、可行性高的得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w:t>
            </w:r>
            <w:r/>
          </w:p>
          <w:p>
            <w:pPr>
              <w:jc w:val="both"/>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② 工作方案较清晰合理、内容较完整、可行性较高的得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p>
            <w:pPr>
              <w:jc w:val="both"/>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③ 工作方案一般、内容不够完整、可行性一般的得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p>
            <w:pPr>
              <w:jc w:val="both"/>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④ 工作方案较差、内容不完整、可行性较差的得1分；</w:t>
            </w:r>
            <w:r/>
          </w:p>
          <w:p>
            <w:pPr>
              <w:jc w:val="both"/>
              <w:widowControl w:val="off"/>
              <w:rPr>
                <w:rFonts w:hint="eastAsia" w:ascii="宋体" w:hAnsi="宋体" w:eastAsia="宋体" w:cs="宋体"/>
                <w:color w:val="000000"/>
                <w:sz w:val="24"/>
                <w:szCs w:val="24"/>
                <w:highlight w:val="none"/>
              </w:rPr>
            </w:pPr>
            <w:r>
              <w:rPr>
                <w:rFonts w:hint="eastAsia" w:ascii="宋体" w:hAnsi="宋体" w:eastAsia="宋体" w:cs="宋体"/>
                <w:b/>
                <w:bCs/>
                <w:szCs w:val="21"/>
                <w:highlight w:val="none"/>
                <w:lang w:val="zh-CN"/>
              </w:rPr>
              <w:t xml:space="preserve">未见阐述本项不得分。</w:t>
            </w:r>
            <w:r/>
          </w:p>
        </w:tc>
      </w:tr>
      <w:tr>
        <w:trPr>
          <w:jc w:val="center"/>
          <w:trHeight w:val="2077"/>
        </w:trPr>
        <w:tc>
          <w:tcPr>
            <w:tcW w:w="1343" w:type="dxa"/>
            <w:vAlign w:val="center"/>
            <w:textDirection w:val="lrTb"/>
            <w:noWrap w:val="false"/>
          </w:tcPr>
          <w:p>
            <w:pPr>
              <w:jc w:val="center"/>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难点分析</w:t>
            </w:r>
            <w:r/>
          </w:p>
          <w:p>
            <w:pPr>
              <w:jc w:val="center"/>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及对策</w:t>
            </w:r>
            <w:r/>
          </w:p>
          <w:p>
            <w:pPr>
              <w:jc w:val="center"/>
              <w:widowControl/>
              <w:rPr>
                <w:rFonts w:hint="eastAsia" w:ascii="宋体" w:hAnsi="宋体" w:eastAsia="宋体" w:cs="宋体"/>
                <w:color w:val="000000"/>
                <w:sz w:val="24"/>
                <w:szCs w:val="24"/>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tc>
        <w:tc>
          <w:tcPr>
            <w:tcW w:w="7962" w:type="dxa"/>
            <w:vAlign w:val="top"/>
            <w:textDirection w:val="lrTb"/>
            <w:noWrap w:val="false"/>
          </w:tcPr>
          <w:p>
            <w:pPr>
              <w:jc w:val="both"/>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对供应商提供的针对本项目难点进行原因分析和拟采取的对策措施进行综合评审进行综合评审后打分；</w:t>
            </w:r>
            <w:r/>
          </w:p>
          <w:p>
            <w:pPr>
              <w:jc w:val="both"/>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① </w:t>
            </w:r>
            <w:r>
              <w:rPr>
                <w:rFonts w:hint="eastAsia" w:ascii="宋体" w:hAnsi="宋体" w:eastAsia="宋体" w:cs="宋体"/>
                <w:color w:val="000000"/>
                <w:szCs w:val="21"/>
                <w:highlight w:val="none"/>
              </w:rPr>
              <w:t xml:space="preserve">重难点分析清晰合理，提供的解决方案齐全、详细，</w:t>
            </w:r>
            <w:r>
              <w:rPr>
                <w:rFonts w:hint="eastAsia" w:ascii="宋体" w:hAnsi="宋体" w:eastAsia="宋体" w:cs="宋体"/>
                <w:szCs w:val="21"/>
                <w:highlight w:val="none"/>
              </w:rPr>
              <w:t xml:space="preserve">对策可行性高的得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jc w:val="both"/>
              <w:spacing w:line="280" w:lineRule="exact"/>
              <w:widowControl w:val="off"/>
              <w:rPr>
                <w:rFonts w:ascii="宋体" w:hAnsi="宋体" w:eastAsia="宋体" w:cs="宋体"/>
                <w:szCs w:val="21"/>
                <w:highlight w:val="none"/>
              </w:rPr>
            </w:pPr>
            <w:r>
              <w:rPr>
                <w:rFonts w:hint="eastAsia" w:ascii="宋体" w:hAnsi="宋体" w:eastAsia="宋体" w:cs="宋体"/>
                <w:color w:val="000000"/>
                <w:szCs w:val="21"/>
                <w:highlight w:val="none"/>
              </w:rPr>
              <w:t xml:space="preserve">②重难点分析较清晰合理，提供的解决方案较齐全、较详细，</w:t>
            </w:r>
            <w:r>
              <w:rPr>
                <w:rFonts w:hint="eastAsia" w:ascii="宋体" w:hAnsi="宋体" w:eastAsia="宋体" w:cs="宋体"/>
                <w:szCs w:val="21"/>
                <w:highlight w:val="none"/>
              </w:rPr>
              <w:t xml:space="preserve">对策可行性较高的得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p>
          <w:p>
            <w:pPr>
              <w:jc w:val="both"/>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③ </w:t>
            </w:r>
            <w:r>
              <w:rPr>
                <w:rFonts w:hint="eastAsia" w:ascii="宋体" w:hAnsi="宋体" w:eastAsia="宋体" w:cs="宋体"/>
                <w:color w:val="000000"/>
                <w:szCs w:val="21"/>
                <w:highlight w:val="none"/>
              </w:rPr>
              <w:t xml:space="preserve">重难点</w:t>
            </w:r>
            <w:r>
              <w:rPr>
                <w:rFonts w:hint="eastAsia" w:ascii="宋体" w:hAnsi="宋体" w:eastAsia="宋体" w:cs="宋体"/>
                <w:szCs w:val="21"/>
                <w:highlight w:val="none"/>
              </w:rPr>
              <w:t xml:space="preserve">分析清晰合理性一般、提供的解决方案一般、对策可行性一般的得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p>
            <w:pPr>
              <w:jc w:val="both"/>
              <w:spacing w:line="280" w:lineRule="exact"/>
              <w:widowControl w:val="off"/>
              <w:rPr>
                <w:rFonts w:ascii="宋体" w:hAnsi="宋体" w:eastAsia="宋体" w:cs="宋体"/>
                <w:szCs w:val="21"/>
                <w:highlight w:val="none"/>
              </w:rPr>
            </w:pPr>
            <w:r>
              <w:rPr>
                <w:rFonts w:hint="eastAsia" w:ascii="宋体" w:hAnsi="宋体" w:eastAsia="宋体" w:cs="宋体"/>
                <w:color w:val="000000"/>
                <w:szCs w:val="21"/>
                <w:highlight w:val="none"/>
              </w:rPr>
              <w:t xml:space="preserve">④重难点分析不太清晰合理，提供的解决方案不太齐全、不太详细</w:t>
            </w:r>
            <w:r>
              <w:rPr>
                <w:rFonts w:hint="eastAsia" w:ascii="宋体" w:hAnsi="宋体" w:eastAsia="宋体" w:cs="宋体"/>
                <w:szCs w:val="21"/>
                <w:highlight w:val="none"/>
              </w:rPr>
              <w:t xml:space="preserve">对策可行性较差得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p>
          <w:p>
            <w:pPr>
              <w:jc w:val="both"/>
              <w:widowControl w:val="off"/>
              <w:rPr>
                <w:rFonts w:hint="eastAsia" w:ascii="宋体" w:hAnsi="宋体" w:eastAsia="宋体" w:cs="宋体"/>
                <w:color w:val="000000"/>
                <w:sz w:val="24"/>
                <w:szCs w:val="24"/>
                <w:highlight w:val="none"/>
              </w:rPr>
            </w:pPr>
            <w:r>
              <w:rPr>
                <w:rFonts w:hint="eastAsia" w:ascii="宋体" w:hAnsi="宋体" w:eastAsia="宋体" w:cs="宋体"/>
                <w:b/>
                <w:bCs/>
                <w:szCs w:val="21"/>
                <w:highlight w:val="none"/>
                <w:lang w:val="zh-CN"/>
              </w:rPr>
              <w:t xml:space="preserve">未见阐述本项不得分。</w:t>
            </w:r>
            <w:r/>
          </w:p>
        </w:tc>
      </w:tr>
      <w:tr>
        <w:trPr>
          <w:jc w:val="center"/>
          <w:trHeight w:val="1914"/>
        </w:trPr>
        <w:tc>
          <w:tcPr>
            <w:tcW w:w="1343" w:type="dxa"/>
            <w:vAlign w:val="center"/>
            <w:textDirection w:val="lrTb"/>
            <w:noWrap w:val="false"/>
          </w:tcPr>
          <w:p>
            <w:pPr>
              <w:jc w:val="center"/>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服务保障</w:t>
            </w:r>
            <w:r/>
          </w:p>
          <w:p>
            <w:pPr>
              <w:jc w:val="center"/>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措施</w:t>
            </w:r>
            <w:r/>
          </w:p>
          <w:p>
            <w:pPr>
              <w:jc w:val="center"/>
              <w:widowControl/>
              <w:rPr>
                <w:rFonts w:hint="eastAsia" w:ascii="宋体" w:hAnsi="宋体" w:eastAsia="宋体" w:cs="宋体"/>
                <w:color w:val="000000"/>
                <w:sz w:val="24"/>
                <w:szCs w:val="24"/>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tc>
        <w:tc>
          <w:tcPr>
            <w:tcW w:w="7962" w:type="dxa"/>
            <w:vAlign w:val="top"/>
            <w:textDirection w:val="lrTb"/>
            <w:noWrap w:val="false"/>
          </w:tcPr>
          <w:p>
            <w:pPr>
              <w:jc w:val="both"/>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对供应商提供的后续服务保障措施的全面性、方案合理性、针对性、可操作性等进行综合评审后打分；</w:t>
            </w:r>
            <w:r/>
          </w:p>
          <w:p>
            <w:pPr>
              <w:pStyle w:val="902"/>
              <w:ind w:firstLine="0"/>
              <w:jc w:val="left"/>
              <w:spacing w:line="28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①保障措施非常合理得当、针对性强、符合实际需求的得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p>
          <w:p>
            <w:pPr>
              <w:pStyle w:val="902"/>
              <w:ind w:firstLine="0"/>
              <w:jc w:val="left"/>
              <w:spacing w:line="28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②保障措施较为合理得当、针对性较强、较符合实际需求的得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p>
          <w:p>
            <w:pPr>
              <w:pStyle w:val="902"/>
              <w:ind w:firstLine="0"/>
              <w:jc w:val="left"/>
              <w:spacing w:line="28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③保障措施基本合理得当、针对性一般、基本符合实际需求的得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p>
          <w:p>
            <w:pPr>
              <w:jc w:val="both"/>
              <w:spacing w:line="280" w:lineRule="exact"/>
              <w:widowControl w:val="off"/>
              <w:rPr>
                <w:rFonts w:ascii="宋体" w:hAnsi="宋体" w:eastAsia="宋体" w:cs="宋体"/>
                <w:szCs w:val="21"/>
                <w:highlight w:val="none"/>
              </w:rPr>
            </w:pPr>
            <w:r>
              <w:rPr>
                <w:rFonts w:hint="eastAsia" w:ascii="宋体" w:hAnsi="宋体" w:eastAsia="宋体" w:cs="宋体"/>
                <w:szCs w:val="21"/>
                <w:highlight w:val="none"/>
              </w:rPr>
              <w:t xml:space="preserve">④ 保障措施合理性，针对性，可行性较差的得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p>
          <w:p>
            <w:pPr>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szCs w:val="21"/>
                <w:highlight w:val="none"/>
                <w:lang w:val="zh-CN"/>
              </w:rPr>
              <w:t xml:space="preserve">未见阐述本项不得分。</w:t>
            </w:r>
            <w:r/>
          </w:p>
        </w:tc>
      </w:tr>
      <w:tr>
        <w:trPr>
          <w:jc w:val="center"/>
          <w:trHeight w:val="2159"/>
        </w:trPr>
        <w:tc>
          <w:tcPr>
            <w:tcW w:w="1343" w:type="dxa"/>
            <w:vAlign w:val="top"/>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p>
            <w:pPr>
              <w:jc w:val="center"/>
              <w:widowControl/>
              <w:rPr>
                <w:rFonts w:ascii="宋体" w:hAnsi="宋体" w:eastAsia="宋体" w:cs="宋体"/>
                <w:szCs w:val="21"/>
                <w:highlight w:val="none"/>
              </w:rPr>
            </w:pPr>
            <w:r>
              <w:rPr>
                <w:rFonts w:ascii="宋体" w:hAnsi="宋体" w:eastAsia="宋体" w:cs="宋体"/>
                <w:szCs w:val="21"/>
                <w:highlight w:val="none"/>
              </w:rPr>
            </w:r>
            <w:r/>
          </w:p>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突发事件</w:t>
            </w:r>
            <w:r/>
          </w:p>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处理方案</w:t>
            </w:r>
            <w:r/>
          </w:p>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tc>
        <w:tc>
          <w:tcPr>
            <w:tcW w:w="7962" w:type="dxa"/>
            <w:vAlign w:val="top"/>
            <w:textDirection w:val="lrTb"/>
            <w:noWrap w:val="false"/>
          </w:tcPr>
          <w:p>
            <w:pPr>
              <w:jc w:val="both"/>
              <w:widowControl w:val="off"/>
              <w:rPr>
                <w:rFonts w:ascii="宋体" w:hAnsi="宋体" w:eastAsia="宋体" w:cs="宋体"/>
                <w:szCs w:val="21"/>
                <w:highlight w:val="none"/>
              </w:rPr>
            </w:pPr>
            <w:r>
              <w:rPr>
                <w:rFonts w:hint="eastAsia" w:ascii="宋体" w:hAnsi="宋体" w:eastAsia="宋体" w:cs="宋体"/>
                <w:szCs w:val="21"/>
                <w:highlight w:val="none"/>
              </w:rPr>
              <w:t xml:space="preserve">对供应商提供各种突发事件的具体处理方案是否得当、是否合理符合实际要求等进行综合评审打分，包括但不限于：停电、停水、火灾、恶劣天气等其他问题时的解决事故或问题的应急方法及措施。</w:t>
            </w:r>
            <w:r/>
          </w:p>
          <w:p>
            <w:pPr>
              <w:jc w:val="both"/>
              <w:widowControl w:val="off"/>
              <w:rPr>
                <w:rFonts w:ascii="宋体" w:hAnsi="宋体" w:eastAsia="宋体" w:cs="宋体"/>
                <w:szCs w:val="21"/>
                <w:highlight w:val="none"/>
              </w:rPr>
            </w:pPr>
            <w:r>
              <w:rPr>
                <w:rFonts w:hint="eastAsia" w:ascii="宋体" w:hAnsi="宋体" w:eastAsia="宋体" w:cs="宋体"/>
                <w:szCs w:val="21"/>
                <w:highlight w:val="none"/>
              </w:rPr>
              <w:t xml:space="preserve">①方案流程完整，条理清晰，可行性强的得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jc w:val="both"/>
              <w:widowControl w:val="off"/>
              <w:rPr>
                <w:rFonts w:ascii="宋体" w:hAnsi="宋体" w:eastAsia="宋体" w:cs="宋体"/>
                <w:szCs w:val="21"/>
                <w:highlight w:val="none"/>
              </w:rPr>
            </w:pPr>
            <w:r>
              <w:rPr>
                <w:rFonts w:hint="eastAsia" w:ascii="宋体" w:hAnsi="宋体" w:eastAsia="宋体" w:cs="宋体"/>
                <w:szCs w:val="21"/>
                <w:highlight w:val="none"/>
              </w:rPr>
              <w:t xml:space="preserve">②方案流程较完整，条理比较清晰，可行性较强的得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p>
          <w:p>
            <w:pPr>
              <w:jc w:val="both"/>
              <w:widowControl w:val="off"/>
              <w:rPr>
                <w:rFonts w:ascii="宋体" w:hAnsi="宋体" w:eastAsia="宋体" w:cs="宋体"/>
                <w:szCs w:val="21"/>
                <w:highlight w:val="none"/>
              </w:rPr>
            </w:pPr>
            <w:r>
              <w:rPr>
                <w:rFonts w:hint="eastAsia" w:ascii="宋体" w:hAnsi="宋体" w:eastAsia="宋体" w:cs="宋体"/>
                <w:szCs w:val="21"/>
                <w:highlight w:val="none"/>
              </w:rPr>
              <w:t xml:space="preserve">③方案的基本可行、条理基本清晰、可行性一般的得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p>
            <w:pPr>
              <w:jc w:val="both"/>
              <w:widowControl w:val="off"/>
              <w:rPr>
                <w:rFonts w:ascii="宋体" w:hAnsi="宋体" w:eastAsia="宋体" w:cs="宋体"/>
                <w:szCs w:val="21"/>
                <w:highlight w:val="none"/>
              </w:rPr>
            </w:pPr>
            <w:r>
              <w:rPr>
                <w:rFonts w:hint="eastAsia" w:ascii="宋体" w:hAnsi="宋体" w:eastAsia="宋体" w:cs="宋体"/>
                <w:szCs w:val="21"/>
                <w:highlight w:val="none"/>
              </w:rPr>
              <w:t xml:space="preserve">④方案流程有缺失，混乱，可行性差的得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p>
          <w:p>
            <w:pPr>
              <w:jc w:val="both"/>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szCs w:val="21"/>
                <w:highlight w:val="none"/>
                <w:lang w:val="zh-CN"/>
              </w:rPr>
              <w:t xml:space="preserve">未见阐述本项不得分。</w:t>
            </w:r>
            <w:r/>
          </w:p>
        </w:tc>
      </w:tr>
    </w:tbl>
    <w:p>
      <w:pPr>
        <w:ind w:firstLine="422"/>
        <w:spacing w:line="360" w:lineRule="auto"/>
        <w:tabs>
          <w:tab w:val="left" w:pos="360" w:leader="none"/>
        </w:tabs>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 xml:space="preserve">注：</w:t>
      </w:r>
      <w:r/>
    </w:p>
    <w:p>
      <w:pPr>
        <w:ind w:firstLine="422"/>
        <w:spacing w:line="360" w:lineRule="auto"/>
        <w:tabs>
          <w:tab w:val="left" w:pos="360" w:leader="none"/>
        </w:tabs>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 xml:space="preserve">1、保留小数点后两位（按四舍五入原则），获得最高评估分的供应商将被推荐为合格的中标候选人。</w:t>
      </w:r>
      <w:r/>
    </w:p>
    <w:p>
      <w:pPr>
        <w:ind w:firstLine="422"/>
        <w:spacing w:line="360" w:lineRule="auto"/>
        <w:tabs>
          <w:tab w:val="left" w:pos="360" w:leader="none"/>
        </w:tabs>
        <w:rPr>
          <w:rFonts w:hint="eastAsia" w:ascii="宋体" w:hAnsi="宋体" w:eastAsia="宋体" w:cs="宋体"/>
          <w:b/>
          <w:bCs/>
          <w:sz w:val="21"/>
          <w:szCs w:val="21"/>
          <w:highlight w:val="none"/>
        </w:rPr>
      </w:pPr>
      <w:r>
        <w:rPr>
          <w:rFonts w:hint="default" w:ascii="Times New Roman" w:hAnsi="Times New Roman" w:eastAsia="宋体" w:cs="Times New Roman"/>
          <w:b/>
          <w:bCs/>
          <w:szCs w:val="21"/>
          <w:highlight w:val="none"/>
          <w:lang w:val="en-US" w:eastAsia="zh-CN"/>
        </w:rPr>
        <w:t xml:space="preserve">2、</w:t>
      </w:r>
      <w:r>
        <w:rPr>
          <w:rFonts w:hint="eastAsia" w:ascii="Times New Roman" w:hAnsi="Times New Roman" w:eastAsia="宋体" w:cs="Times New Roman"/>
          <w:b/>
          <w:bCs/>
          <w:szCs w:val="21"/>
          <w:highlight w:val="none"/>
          <w:lang w:eastAsia="zh-CN"/>
        </w:rPr>
        <w:t xml:space="preserve">投标</w:t>
      </w:r>
      <w:r>
        <w:rPr>
          <w:rFonts w:hint="default" w:ascii="Times New Roman" w:hAnsi="Times New Roman" w:eastAsia="宋体" w:cs="Times New Roman"/>
          <w:b/>
          <w:bCs/>
          <w:szCs w:val="21"/>
          <w:highlight w:val="none"/>
        </w:rPr>
        <w:t xml:space="preserve">文件中所提供的全部证明材料，评审结束后采购人有权进行核实，如有不实，将按照相关法律法规规定进行处理。</w:t>
      </w:r>
      <w:r/>
    </w:p>
    <w:p>
      <w:pPr>
        <w:pStyle w:val="87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7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7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7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62"/>
        <w:jc w:val="center"/>
        <w:spacing w:before="156" w:after="156" w:line="360" w:lineRule="auto"/>
        <w:rPr>
          <w:rFonts w:hint="eastAsia" w:ascii="宋体" w:hAnsi="宋体" w:eastAsia="宋体" w:cs="宋体"/>
          <w:b w:val="0"/>
          <w:sz w:val="21"/>
          <w:szCs w:val="21"/>
          <w:highlight w:val="none"/>
        </w:rPr>
        <w:sectPr>
          <w:footnotePr/>
          <w:endnotePr/>
          <w:type w:val="nextPage"/>
          <w:pgSz w:w="11906" w:h="16838" w:orient="portrait"/>
          <w:pgMar w:top="1134" w:right="1134" w:bottom="1134" w:left="1134" w:header="851" w:footer="992" w:gutter="0"/>
          <w:cols w:num="1" w:sep="0" w:space="720" w:equalWidth="1"/>
          <w:docGrid w:linePitch="360"/>
        </w:sectPr>
      </w:pPr>
      <w:r/>
      <w:bookmarkStart w:id="9" w:name="_Toc162361615"/>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862"/>
        <w:jc w:val="center"/>
        <w:spacing w:before="156" w:after="156" w:line="360" w:lineRule="auto"/>
        <w:rPr>
          <w:rFonts w:hint="default" w:ascii="Times New Roman" w:hAnsi="Times New Roman" w:eastAsia="黑体" w:cs="Times New Roman"/>
          <w:b w:val="0"/>
          <w:highlight w:val="none"/>
        </w:rPr>
      </w:pPr>
      <w:r>
        <w:rPr>
          <w:rFonts w:hint="default" w:ascii="Times New Roman" w:hAnsi="Times New Roman" w:eastAsia="黑体" w:cs="Times New Roman"/>
          <w:b w:val="0"/>
          <w:highlight w:val="none"/>
        </w:rPr>
        <w:t xml:space="preserve">第六章  投标文件格式</w:t>
      </w:r>
      <w:bookmarkEnd w:id="9"/>
      <w:r/>
      <w:r/>
    </w:p>
    <w:p>
      <w:pPr>
        <w:jc w:val="left"/>
        <w:spacing w:line="5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t xml:space="preserve">投  标  文  件</w:t>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r>
      <w:r/>
    </w:p>
    <w:p>
      <w:pPr>
        <w:jc w:val="center"/>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jc w:val="center"/>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jc w:val="center"/>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ind w:firstLine="1084"/>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t xml:space="preserve">项 目 名 称：</w:t>
      </w:r>
      <w:r>
        <w:rPr>
          <w:rFonts w:hint="default" w:ascii="Times New Roman" w:hAnsi="Times New Roman" w:cs="Times New Roman"/>
          <w:b/>
          <w:color w:val="000000"/>
          <w:sz w:val="36"/>
          <w:szCs w:val="21"/>
          <w:highlight w:val="none"/>
          <w:u w:val="single"/>
        </w:rPr>
        <w:t xml:space="preserve">                   </w:t>
      </w:r>
      <w:r/>
    </w:p>
    <w:p>
      <w:pPr>
        <w:ind w:firstLine="1084"/>
        <w:rPr>
          <w:rFonts w:hint="default" w:ascii="Times New Roman" w:hAnsi="Times New Roman" w:cs="Times New Roman"/>
          <w:b/>
          <w:color w:val="000000"/>
          <w:sz w:val="36"/>
          <w:szCs w:val="21"/>
          <w:highlight w:val="none"/>
          <w:u w:val="single"/>
        </w:rPr>
      </w:pPr>
      <w:r>
        <w:rPr>
          <w:rFonts w:hint="default" w:ascii="Times New Roman" w:hAnsi="Times New Roman" w:cs="Times New Roman"/>
          <w:b/>
          <w:color w:val="000000"/>
          <w:sz w:val="36"/>
          <w:szCs w:val="21"/>
          <w:highlight w:val="none"/>
        </w:rPr>
        <w:t xml:space="preserve">项 目 编 号：</w:t>
      </w:r>
      <w:r>
        <w:rPr>
          <w:rFonts w:hint="default" w:ascii="Times New Roman" w:hAnsi="Times New Roman" w:cs="Times New Roman"/>
          <w:b/>
          <w:color w:val="000000"/>
          <w:sz w:val="36"/>
          <w:szCs w:val="21"/>
          <w:highlight w:val="none"/>
          <w:u w:val="single"/>
        </w:rPr>
        <w:t xml:space="preserve">                   </w:t>
      </w:r>
      <w:r/>
    </w:p>
    <w:p>
      <w:pPr>
        <w:rPr>
          <w:rFonts w:hint="default" w:ascii="Times New Roman" w:hAnsi="Times New Roman" w:cs="Times New Roman"/>
          <w:b/>
          <w:color w:val="000000"/>
          <w:sz w:val="36"/>
          <w:szCs w:val="21"/>
          <w:highlight w:val="none"/>
          <w:u w:val="single"/>
        </w:rPr>
      </w:pPr>
      <w:r>
        <w:rPr>
          <w:rFonts w:hint="default" w:ascii="Times New Roman" w:hAnsi="Times New Roman" w:cs="Times New Roman"/>
          <w:b/>
          <w:color w:val="000000"/>
          <w:sz w:val="36"/>
          <w:szCs w:val="21"/>
          <w:highlight w:val="none"/>
        </w:rPr>
        <w:t xml:space="preserve">      投标人名称 ：</w:t>
      </w:r>
      <w:r>
        <w:rPr>
          <w:rFonts w:hint="default" w:ascii="Times New Roman" w:hAnsi="Times New Roman" w:cs="Times New Roman"/>
          <w:b/>
          <w:color w:val="000000"/>
          <w:sz w:val="36"/>
          <w:szCs w:val="21"/>
          <w:highlight w:val="none"/>
          <w:u w:val="single"/>
        </w:rPr>
        <w:t xml:space="preserve">（加盖CA电子公章）</w:t>
      </w:r>
      <w:r/>
    </w:p>
    <w:p>
      <w:pPr>
        <w:rPr>
          <w:rFonts w:hint="default" w:ascii="Times New Roman" w:hAnsi="Times New Roman" w:cs="Times New Roman"/>
          <w:b/>
          <w:color w:val="000000"/>
          <w:sz w:val="36"/>
          <w:szCs w:val="21"/>
          <w:highlight w:val="none"/>
          <w:u w:val="single"/>
        </w:rPr>
      </w:pPr>
      <w:r>
        <w:rPr>
          <w:rFonts w:hint="default" w:ascii="Times New Roman" w:hAnsi="Times New Roman" w:cs="Times New Roman"/>
          <w:b/>
          <w:color w:val="000000"/>
          <w:sz w:val="36"/>
          <w:szCs w:val="21"/>
          <w:highlight w:val="none"/>
        </w:rPr>
        <w:t xml:space="preserve">      日      期 ：</w:t>
      </w:r>
      <w:r>
        <w:rPr>
          <w:rFonts w:hint="default" w:ascii="Times New Roman" w:hAnsi="Times New Roman" w:cs="Times New Roman"/>
          <w:b/>
          <w:color w:val="000000"/>
          <w:sz w:val="36"/>
          <w:szCs w:val="21"/>
          <w:highlight w:val="none"/>
          <w:u w:val="single"/>
        </w:rPr>
        <w:t xml:space="preserve">                   </w:t>
      </w:r>
      <w:r/>
    </w:p>
    <w:p>
      <w:pPr>
        <w:jc w:val="center"/>
        <w:spacing w:line="440" w:lineRule="exact"/>
        <w:rPr>
          <w:rFonts w:hint="default" w:ascii="Times New Roman" w:hAnsi="Times New Roman" w:cs="Times New Roman"/>
          <w:b/>
          <w:bCs/>
          <w:color w:val="000000"/>
          <w:sz w:val="32"/>
          <w:szCs w:val="32"/>
          <w:highlight w:val="none"/>
        </w:rPr>
      </w:pPr>
      <w:r>
        <w:rPr>
          <w:rFonts w:hint="default" w:ascii="Times New Roman" w:hAnsi="Times New Roman" w:cs="Times New Roman"/>
          <w:b/>
          <w:bCs/>
          <w:color w:val="000000"/>
          <w:sz w:val="32"/>
          <w:szCs w:val="32"/>
          <w:highlight w:val="none"/>
        </w:rPr>
      </w:r>
      <w:r/>
    </w:p>
    <w:p>
      <w:pPr>
        <w:spacing w:line="440" w:lineRule="exact"/>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p>
      <w:pPr>
        <w:jc w:val="left"/>
        <w:spacing w:line="5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left"/>
        <w:spacing w:line="5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left"/>
        <w:spacing w:line="5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left"/>
        <w:widowControl/>
        <w:rPr>
          <w:rFonts w:hint="default" w:ascii="Times New Roman" w:hAnsi="Times New Roman" w:cs="Times New Roman"/>
          <w:b/>
          <w:bCs w:val="0"/>
          <w:i/>
          <w:iCs/>
          <w:sz w:val="36"/>
          <w:szCs w:val="36"/>
          <w:highlight w:val="none"/>
          <w:u w:val="single"/>
        </w:rPr>
      </w:pPr>
      <w:r>
        <w:rPr>
          <w:rFonts w:hint="default" w:ascii="Times New Roman" w:hAnsi="Times New Roman" w:cs="Times New Roman"/>
          <w:sz w:val="24"/>
          <w:szCs w:val="24"/>
          <w:highlight w:val="none"/>
        </w:rPr>
        <w:br w:type="page" w:clear="all"/>
      </w:r>
      <w:r>
        <w:rPr>
          <w:rFonts w:hint="default" w:ascii="Times New Roman" w:hAnsi="Times New Roman" w:cs="Times New Roman"/>
          <w:b/>
          <w:bCs w:val="0"/>
          <w:i/>
          <w:iCs/>
          <w:sz w:val="36"/>
          <w:szCs w:val="36"/>
          <w:highlight w:val="none"/>
          <w:u w:val="single"/>
        </w:rPr>
        <w:t xml:space="preserve">一、法人或者其他组织的营业执照等证明文件，自然人的身份证明</w:t>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500" w:lineRule="exact"/>
        <w:rPr>
          <w:rFonts w:hint="default" w:ascii="Times New Roman" w:hAnsi="Times New Roman" w:cs="Times New Roman"/>
          <w:i/>
          <w:iCs/>
          <w:sz w:val="24"/>
          <w:szCs w:val="24"/>
          <w:highlight w:val="none"/>
          <w:u w:val="single"/>
        </w:rPr>
      </w:pPr>
      <w:r>
        <w:rPr>
          <w:rFonts w:hint="default" w:ascii="Times New Roman" w:hAnsi="Times New Roman" w:cs="Times New Roman"/>
          <w:b/>
          <w:i/>
          <w:iCs/>
          <w:sz w:val="36"/>
          <w:highlight w:val="none"/>
          <w:u w:val="single"/>
        </w:rPr>
        <w:t xml:space="preserve">二、上一年度的财务状况报告</w:t>
      </w:r>
      <w:r>
        <w:rPr>
          <w:rFonts w:hint="default" w:ascii="Times New Roman" w:hAnsi="Times New Roman" w:cs="Times New Roman"/>
          <w:i/>
          <w:iCs/>
          <w:sz w:val="24"/>
          <w:szCs w:val="24"/>
          <w:highlight w:val="none"/>
          <w:u w:val="single"/>
        </w:rPr>
        <w:t xml:space="preserve">（成立不满一年无需提供）</w:t>
      </w:r>
      <w:r/>
    </w:p>
    <w:p>
      <w:pPr>
        <w:rPr>
          <w:rFonts w:hint="default" w:ascii="Times New Roman" w:hAnsi="Times New Roman" w:cs="Times New Roman"/>
          <w:highlight w:val="none"/>
        </w:rPr>
      </w:pPr>
      <w:r>
        <w:rPr>
          <w:rFonts w:hint="default" w:ascii="Times New Roman" w:hAnsi="Times New Roman" w:cs="Times New Roman"/>
          <w:highlight w:val="none"/>
        </w:rPr>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根据连财购〔2023〕4号文件精神，可以提供《财务状况报告及税收、社会保障资金缴纳情况承诺函》</w:t>
      </w:r>
      <w:r/>
    </w:p>
    <w:p>
      <w:pPr>
        <w:jc w:val="left"/>
        <w:keepLines/>
        <w:keepNext/>
        <w:spacing w:before="360" w:after="200" w:line="360" w:lineRule="auto"/>
        <w:rPr>
          <w:rFonts w:hint="default" w:ascii="Times New Roman" w:hAnsi="Times New Roman" w:cs="Times New Roman"/>
          <w:b/>
          <w:i/>
          <w:iCs w:val="0"/>
          <w:sz w:val="36"/>
          <w:highlight w:val="none"/>
          <w:u w:val="single"/>
        </w:rPr>
        <w:outlineLvl w:val="1"/>
      </w:pPr>
      <w:r>
        <w:rPr>
          <w:rFonts w:hint="default" w:ascii="Times New Roman" w:hAnsi="Times New Roman" w:cs="Times New Roman"/>
          <w:b/>
          <w:i/>
          <w:iCs w:val="0"/>
          <w:sz w:val="36"/>
          <w:highlight w:val="none"/>
          <w:u w:val="single"/>
        </w:rPr>
        <w:t xml:space="preserve">三、依法缴纳税收和社会保障资金的相关材料</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rPr>
          <w:rFonts w:hint="default" w:ascii="Times New Roman" w:hAnsi="Times New Roman" w:cs="Times New Roman"/>
          <w:b/>
          <w:sz w:val="24"/>
          <w:highlight w:val="none"/>
        </w:rPr>
      </w:pPr>
      <w:r>
        <w:rPr>
          <w:rFonts w:hint="default" w:ascii="Times New Roman" w:hAnsi="Times New Roman" w:cs="Times New Roman"/>
          <w:b/>
          <w:sz w:val="24"/>
          <w:highlight w:val="none"/>
        </w:rPr>
      </w:r>
      <w:r/>
    </w:p>
    <w:p>
      <w:pPr>
        <w:rPr>
          <w:rFonts w:hint="default" w:ascii="Times New Roman" w:hAnsi="Times New Roman" w:cs="Times New Roman"/>
          <w:b/>
          <w:sz w:val="24"/>
          <w:highlight w:val="none"/>
        </w:rPr>
      </w:pPr>
      <w:r>
        <w:rPr>
          <w:rFonts w:hint="default" w:ascii="Times New Roman" w:hAnsi="Times New Roman" w:cs="Times New Roman"/>
          <w:b/>
          <w:sz w:val="24"/>
          <w:highlight w:val="none"/>
        </w:rPr>
        <w:t xml:space="preserve">承诺函：</w:t>
      </w:r>
      <w:r/>
    </w:p>
    <w:p>
      <w:pPr>
        <w:jc w:val="center"/>
        <w:spacing w:line="360" w:lineRule="auto"/>
        <w:rPr>
          <w:rFonts w:hint="default" w:ascii="Times New Roman" w:hAnsi="Times New Roman" w:eastAsia="黑体" w:cs="Times New Roman"/>
          <w:bCs/>
          <w:sz w:val="36"/>
          <w:szCs w:val="28"/>
          <w:highlight w:val="none"/>
        </w:rPr>
      </w:pPr>
      <w:r>
        <w:rPr>
          <w:rFonts w:hint="default" w:ascii="Times New Roman" w:hAnsi="Times New Roman" w:eastAsia="黑体" w:cs="Times New Roman"/>
          <w:bCs/>
          <w:sz w:val="36"/>
          <w:szCs w:val="28"/>
          <w:highlight w:val="none"/>
        </w:rPr>
        <w:t xml:space="preserve">财务状况报告及税收、社会保障资金缴纳情况承诺函</w:t>
      </w:r>
      <w:r/>
    </w:p>
    <w:p>
      <w:pPr>
        <w:jc w:val="left"/>
        <w:rPr>
          <w:rFonts w:hint="default" w:ascii="Times New Roman" w:hAnsi="Times New Roman" w:cs="Times New Roman"/>
          <w:color w:val="000000"/>
          <w:szCs w:val="24"/>
          <w:highlight w:val="none"/>
        </w:rPr>
      </w:pPr>
      <w:r>
        <w:rPr>
          <w:rFonts w:hint="default" w:ascii="Times New Roman" w:hAnsi="Times New Roman" w:cs="Times New Roman"/>
          <w:color w:val="000000"/>
          <w:szCs w:val="24"/>
          <w:highlight w:val="none"/>
        </w:rPr>
      </w:r>
      <w:r/>
    </w:p>
    <w:p>
      <w:pPr>
        <w:jc w:val="left"/>
        <w:keepLines w:val="0"/>
        <w:keepNext w:val="0"/>
        <w:pageBreakBefore w:val="0"/>
        <w:spacing w:line="440" w:lineRule="exact"/>
        <w:widowControl w:val="off"/>
        <w:rPr>
          <w:rFonts w:hint="default" w:ascii="Times New Roman" w:hAnsi="Times New Roman" w:eastAsia="宋体" w:cs="Times New Roman"/>
          <w:color w:val="000000"/>
          <w:sz w:val="21"/>
          <w:szCs w:val="21"/>
          <w:highlight w:val="none"/>
          <w:lang w:eastAsia="zh-CN"/>
        </w:rPr>
      </w:pPr>
      <w:r>
        <w:rPr>
          <w:rFonts w:hint="default" w:ascii="Times New Roman" w:hAnsi="Times New Roman" w:cs="Times New Roman"/>
          <w:sz w:val="21"/>
          <w:szCs w:val="21"/>
          <w:highlight w:val="none"/>
        </w:rPr>
        <w:t xml:space="preserve">致：</w:t>
      </w:r>
      <w:r>
        <w:rPr>
          <w:rFonts w:hint="default"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eastAsia="zh-CN"/>
        </w:rPr>
        <w:t xml:space="preserve">连云港市连云区市场监督管理局</w:t>
      </w:r>
      <w:r>
        <w:rPr>
          <w:rFonts w:hint="default" w:ascii="Times New Roman" w:hAnsi="Times New Roman" w:cs="Times New Roman"/>
          <w:color w:val="000000"/>
          <w:sz w:val="21"/>
          <w:szCs w:val="21"/>
          <w:highlight w:val="none"/>
          <w:lang w:eastAsia="zh-CN"/>
        </w:rPr>
        <w:t xml:space="preserve">】</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我方</w:t>
      </w:r>
      <w:r>
        <w:rPr>
          <w:rFonts w:hint="eastAsia" w:ascii="Times New Roman" w:hAnsi="Times New Roman" w:cs="Times New Roman"/>
          <w:sz w:val="21"/>
          <w:szCs w:val="21"/>
          <w:highlight w:val="none"/>
          <w:u w:val="single"/>
          <w:lang w:eastAsia="zh-CN"/>
        </w:rPr>
        <w:t xml:space="preserve">投标人</w:t>
      </w:r>
      <w:r>
        <w:rPr>
          <w:rFonts w:hint="default" w:ascii="Times New Roman" w:hAnsi="Times New Roman" w:cs="Times New Roman"/>
          <w:sz w:val="21"/>
          <w:szCs w:val="21"/>
          <w:highlight w:val="none"/>
          <w:u w:val="single"/>
        </w:rPr>
        <w:t xml:space="preserve">名称</w:t>
      </w:r>
      <w:r>
        <w:rPr>
          <w:rFonts w:hint="default" w:ascii="Times New Roman" w:hAnsi="Times New Roman" w:cs="Times New Roman"/>
          <w:sz w:val="21"/>
          <w:szCs w:val="21"/>
          <w:highlight w:val="none"/>
        </w:rPr>
        <w:t xml:space="preserve">参加</w:t>
      </w:r>
      <w:r>
        <w:rPr>
          <w:rFonts w:hint="default" w:ascii="Times New Roman" w:hAnsi="Times New Roman" w:cs="Times New Roman"/>
          <w:sz w:val="21"/>
          <w:szCs w:val="21"/>
          <w:highlight w:val="none"/>
          <w:u w:val="single"/>
        </w:rPr>
        <w:t xml:space="preserve">项目名称</w:t>
      </w:r>
      <w:r>
        <w:rPr>
          <w:rFonts w:hint="default" w:ascii="Times New Roman" w:hAnsi="Times New Roman" w:cs="Times New Roman"/>
          <w:sz w:val="21"/>
          <w:szCs w:val="21"/>
          <w:highlight w:val="none"/>
        </w:rPr>
        <w:t xml:space="preserve">（项目编号：</w:t>
      </w:r>
      <w:r>
        <w:rPr>
          <w:rFonts w:hint="default" w:ascii="Times New Roman" w:hAnsi="Times New Roman" w:cs="Times New Roman"/>
          <w:sz w:val="21"/>
          <w:szCs w:val="21"/>
          <w:highlight w:val="none"/>
          <w:u w:val="single"/>
        </w:rPr>
        <w:t xml:space="preserve">项目编号</w:t>
      </w:r>
      <w:r>
        <w:rPr>
          <w:rFonts w:hint="default" w:ascii="Times New Roman" w:hAnsi="Times New Roman" w:cs="Times New Roman"/>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（1）具有良好的商业信誉和健全的财务会计制度（财务状况报告）；</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（2）有依法缴纳税收和社会保障资金的良好记录。</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特此承诺</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投标人（公章）：</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法定代表人（单位负责人）或委托代理人（签名或签章）：</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日期：    年     月     日</w:t>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i/>
          <w:iCs w:val="0"/>
          <w:sz w:val="36"/>
          <w:highlight w:val="none"/>
          <w:u w:val="single"/>
        </w:rPr>
        <w:outlineLvl w:val="1"/>
      </w:pPr>
      <w:r>
        <w:rPr>
          <w:rFonts w:hint="default" w:ascii="Times New Roman" w:hAnsi="Times New Roman" w:cs="Times New Roman"/>
          <w:b/>
          <w:i/>
          <w:iCs w:val="0"/>
          <w:sz w:val="36"/>
          <w:highlight w:val="none"/>
          <w:u w:val="single"/>
        </w:rPr>
        <w:t xml:space="preserve">四、具备履行合同所必需的设备和专业技术能力的声明及证明材料</w:t>
      </w:r>
      <w:r/>
    </w:p>
    <w:p>
      <w:pPr>
        <w:jc w:val="center"/>
        <w:spacing w:line="460" w:lineRule="exact"/>
        <w:rPr>
          <w:rFonts w:hint="default" w:ascii="Times New Roman" w:hAnsi="Times New Roman" w:eastAsia="黑体" w:cs="Times New Roman"/>
          <w:bCs/>
          <w:sz w:val="32"/>
          <w:szCs w:val="32"/>
          <w:highlight w:val="none"/>
        </w:rPr>
      </w:pPr>
      <w:r>
        <w:rPr>
          <w:rFonts w:hint="default" w:ascii="Times New Roman" w:hAnsi="Times New Roman" w:eastAsia="黑体" w:cs="Times New Roman"/>
          <w:bCs/>
          <w:sz w:val="32"/>
          <w:szCs w:val="32"/>
          <w:highlight w:val="none"/>
        </w:rPr>
        <w:t xml:space="preserve">具备履行合同所必需的设备和专业技术能力的声明及证明材料</w:t>
      </w:r>
      <w:r/>
    </w:p>
    <w:p>
      <w:pPr>
        <w:jc w:val="center"/>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主要设备有：</w:t>
      </w:r>
      <w:r>
        <w:rPr>
          <w:rFonts w:hint="default" w:ascii="Times New Roman" w:hAnsi="Times New Roman" w:cs="Times New Roman"/>
          <w:sz w:val="21"/>
          <w:szCs w:val="21"/>
          <w:highlight w:val="none"/>
          <w:u w:val="single"/>
        </w:rPr>
        <w:t xml:space="preserve">                                  </w:t>
      </w:r>
      <w:r>
        <w:rPr>
          <w:rFonts w:hint="default" w:ascii="Times New Roman" w:hAnsi="Times New Roman" w:cs="Times New Roman"/>
          <w:sz w:val="21"/>
          <w:szCs w:val="21"/>
          <w:highlight w:val="none"/>
        </w:rPr>
        <w:t xml:space="preserve">。（须附证明材料）</w:t>
      </w:r>
      <w:r/>
    </w:p>
    <w:p>
      <w:pPr>
        <w:jc w:val="lef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主要专业技术能力有：</w:t>
      </w:r>
      <w:r>
        <w:rPr>
          <w:rFonts w:hint="default" w:ascii="Times New Roman" w:hAnsi="Times New Roman" w:cs="Times New Roman"/>
          <w:sz w:val="21"/>
          <w:szCs w:val="21"/>
          <w:highlight w:val="none"/>
          <w:u w:val="single"/>
        </w:rPr>
        <w:t xml:space="preserve">                          </w:t>
      </w:r>
      <w:r>
        <w:rPr>
          <w:rFonts w:hint="default" w:ascii="Times New Roman" w:hAnsi="Times New Roman" w:cs="Times New Roman"/>
          <w:sz w:val="21"/>
          <w:szCs w:val="21"/>
          <w:highlight w:val="none"/>
        </w:rPr>
        <w:t xml:space="preserve">。（须附证明材料）</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firstLine="48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附主要设备和主要专业技术能力的证明材料如下：</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投标人（盖章）：</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日期：    年     月     日</w:t>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keepLines/>
        <w:keepNext/>
        <w:spacing w:before="360" w:after="200" w:line="360" w:lineRule="auto"/>
        <w:rPr>
          <w:rFonts w:hint="default" w:ascii="Times New Roman" w:hAnsi="Times New Roman" w:cs="Times New Roman"/>
          <w:b/>
          <w:i/>
          <w:iCs w:val="0"/>
          <w:sz w:val="36"/>
          <w:highlight w:val="none"/>
          <w:u w:val="single"/>
        </w:rPr>
        <w:outlineLvl w:val="1"/>
      </w:pPr>
      <w:r>
        <w:rPr>
          <w:rFonts w:hint="default" w:ascii="Times New Roman" w:hAnsi="Times New Roman" w:cs="Times New Roman"/>
          <w:b/>
          <w:i/>
          <w:iCs w:val="0"/>
          <w:sz w:val="36"/>
          <w:highlight w:val="none"/>
          <w:u w:val="single"/>
        </w:rPr>
      </w:r>
      <w:r/>
    </w:p>
    <w:p>
      <w:pPr>
        <w:jc w:val="left"/>
        <w:keepLines/>
        <w:keepNext/>
        <w:spacing w:before="360" w:after="200" w:line="360" w:lineRule="auto"/>
        <w:rPr>
          <w:rFonts w:hint="default" w:ascii="Times New Roman" w:hAnsi="Times New Roman" w:cs="Times New Roman"/>
          <w:b/>
          <w:i/>
          <w:iCs w:val="0"/>
          <w:sz w:val="36"/>
          <w:highlight w:val="none"/>
          <w:u w:val="single"/>
        </w:rPr>
        <w:sectPr>
          <w:footnotePr/>
          <w:endnotePr/>
          <w:type w:val="nextPage"/>
          <w:pgSz w:w="11906" w:h="16838" w:orient="portrait"/>
          <w:pgMar w:top="1134" w:right="1134" w:bottom="1134" w:left="1134" w:header="851" w:footer="992" w:gutter="0"/>
          <w:cols w:num="1" w:sep="0" w:space="720" w:equalWidth="1"/>
          <w:docGrid w:linePitch="360"/>
        </w:sectPr>
        <w:outlineLvl w:val="1"/>
      </w:pPr>
      <w:r>
        <w:rPr>
          <w:rFonts w:hint="default" w:ascii="Times New Roman" w:hAnsi="Times New Roman" w:cs="Times New Roman"/>
          <w:b/>
          <w:i/>
          <w:iCs w:val="0"/>
          <w:sz w:val="36"/>
          <w:highlight w:val="none"/>
          <w:u w:val="single"/>
        </w:rPr>
      </w:r>
      <w:r/>
    </w:p>
    <w:p>
      <w:pPr>
        <w:jc w:val="left"/>
        <w:keepLines/>
        <w:keepNext/>
        <w:spacing w:before="360" w:after="200" w:line="360" w:lineRule="auto"/>
        <w:rPr>
          <w:rFonts w:hint="default" w:ascii="Times New Roman" w:hAnsi="Times New Roman" w:cs="Times New Roman"/>
          <w:b/>
          <w:i/>
          <w:iCs w:val="0"/>
          <w:sz w:val="36"/>
          <w:highlight w:val="none"/>
          <w:u w:val="single"/>
        </w:rPr>
        <w:outlineLvl w:val="1"/>
      </w:pPr>
      <w:r>
        <w:rPr>
          <w:rFonts w:hint="default" w:ascii="Times New Roman" w:hAnsi="Times New Roman" w:cs="Times New Roman"/>
          <w:b/>
          <w:i/>
          <w:iCs w:val="0"/>
          <w:sz w:val="36"/>
          <w:highlight w:val="none"/>
          <w:u w:val="single"/>
        </w:rPr>
        <w:t xml:space="preserve">五、参加政府采购活动前3年内在经营活动中没有重大违法记录的书面声明</w:t>
      </w:r>
      <w:r/>
    </w:p>
    <w:p>
      <w:pPr>
        <w:jc w:val="center"/>
        <w:spacing w:line="460" w:lineRule="exact"/>
        <w:rPr>
          <w:rFonts w:hint="default" w:ascii="Times New Roman" w:hAnsi="Times New Roman" w:eastAsia="黑体" w:cs="Times New Roman"/>
          <w:bCs/>
          <w:sz w:val="36"/>
          <w:szCs w:val="28"/>
          <w:highlight w:val="none"/>
        </w:rPr>
      </w:pPr>
      <w:r>
        <w:rPr>
          <w:rFonts w:hint="default" w:ascii="Times New Roman" w:hAnsi="Times New Roman" w:eastAsia="黑体" w:cs="Times New Roman"/>
          <w:bCs/>
          <w:sz w:val="36"/>
          <w:szCs w:val="28"/>
          <w:highlight w:val="none"/>
        </w:rPr>
        <w:t xml:space="preserve">声  明</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投标人（盖章）：</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法定代表人（单位负责人）或委托代理人（签字或盖章）：</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日期：    年     月     日</w:t>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i/>
          <w:iCs w:val="0"/>
          <w:sz w:val="36"/>
          <w:highlight w:val="none"/>
          <w:u w:val="single"/>
        </w:rPr>
        <w:outlineLvl w:val="1"/>
      </w:pPr>
      <w:r>
        <w:rPr>
          <w:rFonts w:hint="default" w:ascii="Times New Roman" w:hAnsi="Times New Roman" w:cs="Times New Roman"/>
          <w:b/>
          <w:i/>
          <w:iCs w:val="0"/>
          <w:sz w:val="36"/>
          <w:highlight w:val="none"/>
          <w:u w:val="single"/>
        </w:rPr>
        <w:t xml:space="preserve">六、落实政府采购政策需满足的资格要求的证明文件</w:t>
      </w:r>
      <w:r/>
    </w:p>
    <w:p>
      <w:pPr>
        <w:ind w:firstLine="480"/>
        <w:jc w:val="left"/>
        <w:spacing w:line="5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（如有，请按要求提供）</w:t>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i/>
          <w:iCs w:val="0"/>
          <w:sz w:val="36"/>
          <w:highlight w:val="none"/>
          <w:u w:val="single"/>
        </w:rPr>
        <w:outlineLvl w:val="1"/>
      </w:pPr>
      <w:r>
        <w:rPr>
          <w:rFonts w:hint="default" w:ascii="Times New Roman" w:hAnsi="Times New Roman" w:cs="Times New Roman"/>
          <w:b/>
          <w:i/>
          <w:iCs w:val="0"/>
          <w:sz w:val="36"/>
          <w:highlight w:val="none"/>
          <w:u w:val="single"/>
        </w:rPr>
        <w:t xml:space="preserve">七、特定资格要求的证明文件</w:t>
      </w:r>
      <w:r/>
    </w:p>
    <w:p>
      <w:pPr>
        <w:ind w:firstLine="480"/>
        <w:jc w:val="left"/>
        <w:spacing w:line="5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（如有，请按要求提供）</w:t>
      </w:r>
      <w:r/>
    </w:p>
    <w:p>
      <w:pPr>
        <w:ind w:firstLine="480"/>
        <w:jc w:val="left"/>
        <w:spacing w:line="50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i/>
          <w:iCs w:val="0"/>
          <w:sz w:val="36"/>
          <w:highlight w:val="none"/>
          <w:u w:val="single"/>
        </w:rPr>
        <w:outlineLvl w:val="1"/>
      </w:pPr>
      <w:r>
        <w:rPr>
          <w:rFonts w:hint="default" w:ascii="Times New Roman" w:hAnsi="Times New Roman" w:cs="Times New Roman"/>
          <w:b/>
          <w:i/>
          <w:iCs w:val="0"/>
          <w:sz w:val="36"/>
          <w:highlight w:val="none"/>
          <w:u w:val="single"/>
        </w:rPr>
        <w:t xml:space="preserve">八、法律、行政法规规定的其他条件的证明文件</w:t>
      </w:r>
      <w:r/>
    </w:p>
    <w:p>
      <w:pPr>
        <w:ind w:firstLine="480"/>
        <w:jc w:val="left"/>
        <w:spacing w:line="500" w:lineRule="exac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（如有，请按要求提供）</w:t>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i/>
          <w:iCs w:val="0"/>
          <w:sz w:val="36"/>
          <w:highlight w:val="none"/>
          <w:u w:val="single"/>
        </w:rPr>
        <w:outlineLvl w:val="1"/>
      </w:pPr>
      <w:r>
        <w:rPr>
          <w:rFonts w:hint="default" w:ascii="Times New Roman" w:hAnsi="Times New Roman" w:cs="Times New Roman"/>
          <w:b/>
          <w:i/>
          <w:iCs w:val="0"/>
          <w:sz w:val="36"/>
          <w:highlight w:val="none"/>
          <w:u w:val="single"/>
        </w:rPr>
        <w:t xml:space="preserve">九、授权委托书与法定代表人（单位负责人）身份证明</w:t>
      </w:r>
      <w:r/>
    </w:p>
    <w:p>
      <w:pPr>
        <w:jc w:val="center"/>
        <w:spacing w:line="360" w:lineRule="exact"/>
        <w:rPr>
          <w:rFonts w:hint="default" w:ascii="Times New Roman" w:hAnsi="Times New Roman" w:cs="Times New Roman"/>
          <w:b/>
          <w:color w:val="000000"/>
          <w:sz w:val="36"/>
          <w:szCs w:val="36"/>
          <w:highlight w:val="none"/>
        </w:rPr>
      </w:pPr>
      <w:r>
        <w:rPr>
          <w:rFonts w:hint="default" w:ascii="Times New Roman" w:hAnsi="Times New Roman" w:cs="Times New Roman"/>
          <w:b/>
          <w:color w:val="000000"/>
          <w:sz w:val="36"/>
          <w:szCs w:val="36"/>
          <w:highlight w:val="none"/>
        </w:rPr>
      </w:r>
      <w:r/>
    </w:p>
    <w:p>
      <w:pPr>
        <w:jc w:val="center"/>
        <w:spacing w:line="460" w:lineRule="exact"/>
        <w:rPr>
          <w:rFonts w:hint="default" w:ascii="Times New Roman" w:hAnsi="Times New Roman" w:eastAsia="黑体" w:cs="Times New Roman"/>
          <w:bCs/>
          <w:sz w:val="36"/>
          <w:szCs w:val="28"/>
          <w:highlight w:val="none"/>
        </w:rPr>
      </w:pPr>
      <w:r>
        <w:rPr>
          <w:rFonts w:hint="default" w:ascii="Times New Roman" w:hAnsi="Times New Roman" w:eastAsia="黑体" w:cs="Times New Roman"/>
          <w:bCs/>
          <w:sz w:val="36"/>
          <w:szCs w:val="28"/>
          <w:highlight w:val="none"/>
        </w:rPr>
        <w:t xml:space="preserve">授权委托书</w:t>
      </w:r>
      <w:r/>
    </w:p>
    <w:p>
      <w:pPr>
        <w:jc w:val="left"/>
        <w:keepLines w:val="0"/>
        <w:keepNext w:val="0"/>
        <w:pageBreakBefore w:val="0"/>
        <w:spacing w:line="440" w:lineRule="exact"/>
        <w:widowControl w:val="off"/>
        <w:rPr>
          <w:rFonts w:hint="default" w:ascii="Times New Roman" w:hAnsi="Times New Roman" w:eastAsia="宋体" w:cs="Times New Roman"/>
          <w:color w:val="000000"/>
          <w:sz w:val="21"/>
          <w:szCs w:val="21"/>
          <w:highlight w:val="none"/>
          <w:lang w:eastAsia="zh-CN"/>
        </w:rPr>
      </w:pPr>
      <w:r>
        <w:rPr>
          <w:rFonts w:hint="default" w:ascii="Times New Roman" w:hAnsi="Times New Roman" w:cs="Times New Roman"/>
          <w:sz w:val="21"/>
          <w:szCs w:val="21"/>
          <w:highlight w:val="none"/>
        </w:rPr>
        <w:t xml:space="preserve">致：</w:t>
      </w:r>
      <w:r>
        <w:rPr>
          <w:rFonts w:hint="default"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eastAsia="zh-CN"/>
        </w:rPr>
        <w:t xml:space="preserve">连云港市连云区市场监督管理局</w:t>
      </w:r>
      <w:r>
        <w:rPr>
          <w:rFonts w:hint="default" w:ascii="Times New Roman" w:hAnsi="Times New Roman" w:cs="Times New Roman"/>
          <w:color w:val="000000"/>
          <w:sz w:val="21"/>
          <w:szCs w:val="21"/>
          <w:highlight w:val="none"/>
          <w:lang w:eastAsia="zh-CN"/>
        </w:rPr>
        <w:t xml:space="preserve">】</w:t>
      </w:r>
      <w:r/>
    </w:p>
    <w:p>
      <w:pPr>
        <w:spacing w:line="360" w:lineRule="auto"/>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p>
      <w:pPr>
        <w:ind w:firstLine="420"/>
        <w:jc w:val="left"/>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本人</w:t>
      </w:r>
      <w:r>
        <w:rPr>
          <w:rFonts w:hint="default" w:ascii="Times New Roman" w:hAnsi="Times New Roman" w:cs="Times New Roman"/>
          <w:sz w:val="21"/>
          <w:szCs w:val="21"/>
          <w:highlight w:val="none"/>
          <w:u w:val="single"/>
        </w:rPr>
        <w:t xml:space="preserve"> （姓名） </w:t>
      </w:r>
      <w:r>
        <w:rPr>
          <w:rFonts w:hint="default" w:ascii="Times New Roman" w:hAnsi="Times New Roman" w:cs="Times New Roman"/>
          <w:sz w:val="21"/>
          <w:szCs w:val="21"/>
          <w:highlight w:val="none"/>
        </w:rPr>
        <w:t xml:space="preserve">系</w:t>
      </w:r>
      <w:r>
        <w:rPr>
          <w:rFonts w:hint="default" w:ascii="Times New Roman" w:hAnsi="Times New Roman" w:cs="Times New Roman"/>
          <w:sz w:val="21"/>
          <w:szCs w:val="21"/>
          <w:highlight w:val="none"/>
          <w:u w:val="single"/>
        </w:rPr>
        <w:t xml:space="preserve"> （投标人名称） </w:t>
      </w:r>
      <w:r>
        <w:rPr>
          <w:rFonts w:hint="default" w:ascii="Times New Roman" w:hAnsi="Times New Roman" w:cs="Times New Roman"/>
          <w:sz w:val="21"/>
          <w:szCs w:val="21"/>
          <w:highlight w:val="none"/>
        </w:rPr>
        <w:t xml:space="preserve">的法定代表人（单位负责人），现委托</w:t>
      </w:r>
      <w:r>
        <w:rPr>
          <w:rFonts w:hint="default" w:ascii="Times New Roman" w:hAnsi="Times New Roman" w:cs="Times New Roman"/>
          <w:sz w:val="21"/>
          <w:szCs w:val="21"/>
          <w:highlight w:val="none"/>
          <w:u w:val="single"/>
        </w:rPr>
        <w:t xml:space="preserve"> （姓名） </w:t>
      </w:r>
      <w:r>
        <w:rPr>
          <w:rFonts w:hint="default" w:ascii="Times New Roman" w:hAnsi="Times New Roman" w:cs="Times New Roman"/>
          <w:sz w:val="21"/>
          <w:szCs w:val="21"/>
          <w:highlight w:val="none"/>
        </w:rPr>
        <w:t xml:space="preserve">为我方代理人，联系电话：</w:t>
      </w:r>
      <w:r>
        <w:rPr>
          <w:rFonts w:hint="default" w:ascii="Times New Roman" w:hAnsi="Times New Roman" w:cs="Times New Roman"/>
          <w:sz w:val="21"/>
          <w:szCs w:val="21"/>
          <w:highlight w:val="none"/>
          <w:u w:val="single"/>
        </w:rPr>
        <w:t xml:space="preserve">         </w:t>
      </w:r>
      <w:r>
        <w:rPr>
          <w:rFonts w:hint="default" w:ascii="Times New Roman" w:hAnsi="Times New Roman" w:cs="Times New Roman"/>
          <w:sz w:val="21"/>
          <w:szCs w:val="21"/>
          <w:highlight w:val="none"/>
        </w:rPr>
        <w:t xml:space="preserve">。代理人根据授权，以我方名义签署、澄清确认、递交、撤回、修改</w:t>
      </w:r>
      <w:r>
        <w:rPr>
          <w:rFonts w:hint="default" w:ascii="Times New Roman" w:hAnsi="Times New Roman" w:cs="Times New Roman"/>
          <w:sz w:val="21"/>
          <w:szCs w:val="21"/>
          <w:highlight w:val="none"/>
          <w:u w:val="single"/>
        </w:rPr>
        <w:t xml:space="preserve"> （项目名称） </w:t>
      </w:r>
      <w:r>
        <w:rPr>
          <w:rFonts w:hint="default" w:ascii="Times New Roman" w:hAnsi="Times New Roman" w:cs="Times New Roman"/>
          <w:sz w:val="21"/>
          <w:szCs w:val="21"/>
          <w:highlight w:val="none"/>
        </w:rPr>
        <w:t xml:space="preserve">项目（项目编号：</w:t>
      </w:r>
      <w:r>
        <w:rPr>
          <w:rFonts w:hint="default" w:ascii="Times New Roman" w:hAnsi="Times New Roman" w:cs="Times New Roman"/>
          <w:sz w:val="21"/>
          <w:szCs w:val="21"/>
          <w:highlight w:val="none"/>
          <w:u w:val="single"/>
        </w:rPr>
        <w:t xml:space="preserve">         </w:t>
      </w:r>
      <w:r>
        <w:rPr>
          <w:rFonts w:hint="default" w:ascii="Times New Roman" w:hAnsi="Times New Roman" w:cs="Times New Roman"/>
          <w:sz w:val="21"/>
          <w:szCs w:val="21"/>
          <w:highlight w:val="none"/>
        </w:rPr>
        <w:t xml:space="preserve">）投标文件和处理有关事宜，其法律后果由我方承担。</w:t>
      </w:r>
      <w:r/>
    </w:p>
    <w:p>
      <w:pPr>
        <w:ind w:firstLine="420"/>
        <w:jc w:val="left"/>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委托期限：自本授权委托书签署之日起至响应有效期届满之日止。</w:t>
      </w:r>
      <w:r/>
    </w:p>
    <w:p>
      <w:pPr>
        <w:ind w:firstLine="420"/>
        <w:jc w:val="left"/>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代理人无转委托权。</w:t>
      </w:r>
      <w:r/>
    </w:p>
    <w:p>
      <w:pPr>
        <w:ind w:firstLine="420"/>
        <w:jc w:val="left"/>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投标人名称（加盖公章）：</w:t>
      </w:r>
      <w:r>
        <w:rPr>
          <w:rFonts w:hint="default" w:ascii="Times New Roman" w:hAnsi="Times New Roman" w:cs="Times New Roman"/>
          <w:sz w:val="21"/>
          <w:szCs w:val="21"/>
          <w:highlight w:val="none"/>
          <w:u w:val="single"/>
        </w:rPr>
        <w:t xml:space="preserve">             </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法定代表人（单位负责人）（签字、签章或印鉴）：</w:t>
      </w:r>
      <w:r>
        <w:rPr>
          <w:rFonts w:hint="default" w:ascii="Times New Roman" w:hAnsi="Times New Roman" w:cs="Times New Roman"/>
          <w:sz w:val="21"/>
          <w:szCs w:val="21"/>
          <w:highlight w:val="none"/>
          <w:u w:val="single"/>
        </w:rPr>
        <w:t xml:space="preserve">             </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委托代理人（签字/签章）：</w:t>
      </w:r>
      <w:r>
        <w:rPr>
          <w:rFonts w:hint="default" w:ascii="Times New Roman" w:hAnsi="Times New Roman" w:cs="Times New Roman"/>
          <w:sz w:val="21"/>
          <w:szCs w:val="21"/>
          <w:highlight w:val="none"/>
          <w:u w:val="single"/>
        </w:rPr>
        <w:t xml:space="preserve">             </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日期：    年     月     日</w:t>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法定代表人（单位负责人）有效期内的身份证</w:t>
      </w:r>
      <w:r>
        <w:rPr>
          <w:rFonts w:hint="default" w:ascii="Times New Roman" w:hAnsi="Times New Roman" w:cs="Times New Roman"/>
          <w:b/>
          <w:color w:val="000000"/>
          <w:sz w:val="21"/>
          <w:szCs w:val="21"/>
          <w:highlight w:val="none"/>
        </w:rPr>
        <w:t xml:space="preserve">正反面</w:t>
      </w:r>
      <w:r>
        <w:rPr>
          <w:rFonts w:hint="default" w:ascii="Times New Roman" w:hAnsi="Times New Roman" w:cs="Times New Roman"/>
          <w:color w:val="000000"/>
          <w:sz w:val="21"/>
          <w:szCs w:val="21"/>
          <w:highlight w:val="none"/>
        </w:rPr>
        <w:t xml:space="preserve">电子件：</w:t>
      </w:r>
      <w:r/>
    </w:p>
    <w:tbl>
      <w:tblPr>
        <w:tblStyle w:val="6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4536"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bl>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委托代理人有效期内的身份证</w:t>
      </w:r>
      <w:r>
        <w:rPr>
          <w:rFonts w:hint="default" w:ascii="Times New Roman" w:hAnsi="Times New Roman" w:cs="Times New Roman"/>
          <w:b/>
          <w:color w:val="000000"/>
          <w:sz w:val="21"/>
          <w:szCs w:val="21"/>
          <w:highlight w:val="none"/>
        </w:rPr>
        <w:t xml:space="preserve">正反面</w:t>
      </w:r>
      <w:r>
        <w:rPr>
          <w:rFonts w:hint="default" w:ascii="Times New Roman" w:hAnsi="Times New Roman" w:cs="Times New Roman"/>
          <w:color w:val="000000"/>
          <w:sz w:val="21"/>
          <w:szCs w:val="21"/>
          <w:highlight w:val="none"/>
        </w:rPr>
        <w:t xml:space="preserve">电子件：</w:t>
      </w:r>
      <w:r/>
    </w:p>
    <w:tbl>
      <w:tblPr>
        <w:tblStyle w:val="6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4536"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bl>
    <w:p>
      <w:pPr>
        <w:jc w:val="left"/>
        <w:spacing w:line="360" w:lineRule="auto"/>
        <w:tabs>
          <w:tab w:val="left" w:pos="5580" w:leader="none"/>
        </w:tabs>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填报说明：</w:t>
      </w:r>
      <w:r/>
    </w:p>
    <w:p>
      <w:pPr>
        <w:ind w:firstLine="480"/>
        <w:jc w:val="left"/>
        <w:spacing w:line="360" w:lineRule="auto"/>
        <w:tabs>
          <w:tab w:val="left" w:pos="5580" w:leader="none"/>
        </w:tabs>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default" w:ascii="Times New Roman" w:hAnsi="Times New Roman" w:cs="Times New Roman"/>
          <w:sz w:val="24"/>
          <w:szCs w:val="24"/>
          <w:highlight w:val="none"/>
        </w:rPr>
      </w:pPr>
      <w:r>
        <w:rPr>
          <w:rFonts w:hint="default" w:ascii="Times New Roman" w:hAnsi="Times New Roman" w:cs="Times New Roman"/>
          <w:sz w:val="21"/>
          <w:szCs w:val="21"/>
          <w:highlight w:val="none"/>
        </w:rPr>
        <w:t xml:space="preserve">3、供应商为自然人的情形，可不提供本《授权委托书》。</w:t>
      </w:r>
      <w:r/>
    </w:p>
    <w:p>
      <w:pPr>
        <w:jc w:val="center"/>
        <w:keepLines w:val="0"/>
        <w:keepNext w:val="0"/>
        <w:pageBreakBefore w:val="0"/>
        <w:spacing w:line="440" w:lineRule="exact"/>
        <w:widowControl w:val="off"/>
        <w:rPr>
          <w:rFonts w:hint="default" w:ascii="Times New Roman" w:hAnsi="Times New Roman" w:cs="Times New Roman"/>
          <w:b/>
          <w:i/>
          <w:iCs/>
          <w:color w:val="000000"/>
          <w:sz w:val="36"/>
          <w:szCs w:val="36"/>
          <w:highlight w:val="none"/>
          <w:u w:val="single"/>
        </w:rPr>
      </w:pPr>
      <w:r>
        <w:rPr>
          <w:rFonts w:hint="default" w:ascii="Times New Roman" w:hAnsi="Times New Roman" w:cs="Times New Roman"/>
          <w:b/>
          <w:i/>
          <w:iCs/>
          <w:color w:val="000000"/>
          <w:sz w:val="36"/>
          <w:szCs w:val="36"/>
          <w:highlight w:val="none"/>
          <w:u w:val="single"/>
        </w:rPr>
      </w:r>
      <w:r/>
    </w:p>
    <w:p>
      <w:pPr>
        <w:jc w:val="center"/>
        <w:keepLines w:val="0"/>
        <w:keepNext w:val="0"/>
        <w:pageBreakBefore w:val="0"/>
        <w:spacing w:line="440" w:lineRule="exact"/>
        <w:widowControl w:val="off"/>
        <w:rPr>
          <w:rFonts w:hint="default" w:ascii="Times New Roman" w:hAnsi="Times New Roman" w:cs="Times New Roman"/>
          <w:b/>
          <w:i/>
          <w:iCs/>
          <w:color w:val="000000"/>
          <w:sz w:val="36"/>
          <w:szCs w:val="36"/>
          <w:highlight w:val="none"/>
          <w:u w:val="single"/>
        </w:rPr>
      </w:pPr>
      <w:r>
        <w:rPr>
          <w:rFonts w:hint="default" w:ascii="Times New Roman" w:hAnsi="Times New Roman" w:cs="Times New Roman"/>
          <w:b/>
          <w:i/>
          <w:iCs/>
          <w:color w:val="000000"/>
          <w:sz w:val="36"/>
          <w:szCs w:val="36"/>
          <w:highlight w:val="none"/>
          <w:u w:val="single"/>
        </w:rPr>
      </w:r>
      <w:r/>
    </w:p>
    <w:p>
      <w:pPr>
        <w:jc w:val="center"/>
        <w:keepLines w:val="0"/>
        <w:keepNext w:val="0"/>
        <w:pageBreakBefore w:val="0"/>
        <w:spacing w:line="440" w:lineRule="exact"/>
        <w:widowControl w:val="off"/>
        <w:rPr>
          <w:rFonts w:hint="default" w:ascii="Times New Roman" w:hAnsi="Times New Roman" w:cs="Times New Roman"/>
          <w:b/>
          <w:i/>
          <w:iCs/>
          <w:color w:val="000000"/>
          <w:sz w:val="36"/>
          <w:szCs w:val="36"/>
          <w:highlight w:val="none"/>
          <w:u w:val="single"/>
        </w:rPr>
      </w:pPr>
      <w:r>
        <w:rPr>
          <w:rFonts w:hint="default" w:ascii="Times New Roman" w:hAnsi="Times New Roman" w:cs="Times New Roman"/>
          <w:b/>
          <w:i/>
          <w:iCs/>
          <w:color w:val="000000"/>
          <w:sz w:val="36"/>
          <w:szCs w:val="36"/>
          <w:highlight w:val="none"/>
          <w:u w:val="single"/>
        </w:rPr>
      </w:r>
      <w:r/>
    </w:p>
    <w:p>
      <w:pPr>
        <w:jc w:val="center"/>
        <w:keepLines w:val="0"/>
        <w:keepNext w:val="0"/>
        <w:pageBreakBefore w:val="0"/>
        <w:spacing w:line="440" w:lineRule="exact"/>
        <w:widowControl w:val="off"/>
        <w:rPr>
          <w:rFonts w:hint="default" w:ascii="Times New Roman" w:hAnsi="Times New Roman" w:cs="Times New Roman"/>
          <w:b/>
          <w:i/>
          <w:iCs/>
          <w:color w:val="000000"/>
          <w:sz w:val="36"/>
          <w:szCs w:val="36"/>
          <w:highlight w:val="none"/>
          <w:u w:val="single"/>
        </w:rPr>
      </w:pPr>
      <w:r>
        <w:rPr>
          <w:rFonts w:hint="default" w:ascii="Times New Roman" w:hAnsi="Times New Roman" w:cs="Times New Roman"/>
          <w:b/>
          <w:i/>
          <w:iCs/>
          <w:color w:val="000000"/>
          <w:sz w:val="36"/>
          <w:szCs w:val="36"/>
          <w:highlight w:val="none"/>
          <w:u w:val="single"/>
        </w:rPr>
        <w:t xml:space="preserve">法定代表人（单位负责人）身份证明</w:t>
      </w:r>
      <w:r/>
    </w:p>
    <w:p>
      <w:pPr>
        <w:spacing w:line="20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jc w:val="left"/>
        <w:keepLines w:val="0"/>
        <w:keepNext w:val="0"/>
        <w:pageBreakBefore w:val="0"/>
        <w:spacing w:line="440" w:lineRule="exact"/>
        <w:widowControl w:val="off"/>
        <w:rPr>
          <w:rFonts w:hint="default" w:ascii="Times New Roman" w:hAnsi="Times New Roman" w:eastAsia="宋体" w:cs="Times New Roman"/>
          <w:color w:val="000000"/>
          <w:sz w:val="21"/>
          <w:szCs w:val="21"/>
          <w:highlight w:val="none"/>
          <w:lang w:eastAsia="zh-CN"/>
        </w:rPr>
      </w:pPr>
      <w:r>
        <w:rPr>
          <w:rFonts w:hint="default" w:ascii="Times New Roman" w:hAnsi="Times New Roman" w:cs="Times New Roman"/>
          <w:color w:val="000000"/>
          <w:sz w:val="21"/>
          <w:szCs w:val="21"/>
          <w:highlight w:val="none"/>
        </w:rPr>
        <w:t xml:space="preserve">致：</w:t>
      </w:r>
      <w:r>
        <w:rPr>
          <w:rFonts w:hint="default"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eastAsia="zh-CN"/>
        </w:rPr>
        <w:t xml:space="preserve">连云港市连云区市场监督管理局</w:t>
      </w:r>
      <w:r>
        <w:rPr>
          <w:rFonts w:hint="default" w:ascii="Times New Roman" w:hAnsi="Times New Roman" w:cs="Times New Roman"/>
          <w:color w:val="000000"/>
          <w:sz w:val="21"/>
          <w:szCs w:val="21"/>
          <w:highlight w:val="none"/>
          <w:lang w:eastAsia="zh-CN"/>
        </w:rPr>
        <w:t xml:space="preserve">】</w:t>
      </w:r>
      <w:r/>
    </w:p>
    <w:p>
      <w:pPr>
        <w:spacing w:line="360" w:lineRule="auto"/>
        <w:tabs>
          <w:tab w:val="left" w:pos="5580" w:leader="none"/>
        </w:tabs>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兹证明，姓名：</w:t>
      </w:r>
      <w:r>
        <w:rPr>
          <w:rFonts w:hint="default" w:ascii="Times New Roman" w:hAnsi="Times New Roman" w:cs="Times New Roman"/>
          <w:sz w:val="21"/>
          <w:szCs w:val="21"/>
          <w:highlight w:val="none"/>
          <w:u w:val="single"/>
        </w:rPr>
        <w:t xml:space="preserve">        </w:t>
      </w:r>
      <w:r>
        <w:rPr>
          <w:rFonts w:hint="default" w:ascii="Times New Roman" w:hAnsi="Times New Roman" w:cs="Times New Roman"/>
          <w:sz w:val="21"/>
          <w:szCs w:val="21"/>
          <w:highlight w:val="none"/>
        </w:rPr>
        <w:t xml:space="preserve">性别：</w:t>
      </w:r>
      <w:r>
        <w:rPr>
          <w:rFonts w:hint="default" w:ascii="Times New Roman" w:hAnsi="Times New Roman" w:cs="Times New Roman"/>
          <w:sz w:val="21"/>
          <w:szCs w:val="21"/>
          <w:highlight w:val="none"/>
          <w:u w:val="single"/>
        </w:rPr>
        <w:t xml:space="preserve">        </w:t>
      </w:r>
      <w:r>
        <w:rPr>
          <w:rFonts w:hint="default" w:ascii="Times New Roman" w:hAnsi="Times New Roman" w:cs="Times New Roman"/>
          <w:sz w:val="21"/>
          <w:szCs w:val="21"/>
          <w:highlight w:val="none"/>
        </w:rPr>
        <w:t xml:space="preserve">年龄：</w:t>
      </w:r>
      <w:r>
        <w:rPr>
          <w:rFonts w:hint="default" w:ascii="Times New Roman" w:hAnsi="Times New Roman" w:cs="Times New Roman"/>
          <w:sz w:val="21"/>
          <w:szCs w:val="21"/>
          <w:highlight w:val="none"/>
          <w:u w:val="single"/>
        </w:rPr>
        <w:t xml:space="preserve">        </w:t>
      </w:r>
      <w:r>
        <w:rPr>
          <w:rFonts w:hint="default" w:ascii="Times New Roman" w:hAnsi="Times New Roman" w:cs="Times New Roman"/>
          <w:sz w:val="21"/>
          <w:szCs w:val="21"/>
          <w:highlight w:val="none"/>
        </w:rPr>
        <w:t xml:space="preserve">职务：</w:t>
      </w:r>
      <w:r>
        <w:rPr>
          <w:rFonts w:hint="default" w:ascii="Times New Roman" w:hAnsi="Times New Roman" w:cs="Times New Roman"/>
          <w:sz w:val="21"/>
          <w:szCs w:val="21"/>
          <w:highlight w:val="none"/>
          <w:u w:val="single"/>
        </w:rPr>
        <w:t xml:space="preserve">        </w:t>
      </w:r>
      <w:r>
        <w:rPr>
          <w:rFonts w:hint="default" w:ascii="Times New Roman" w:hAnsi="Times New Roman" w:cs="Times New Roman"/>
          <w:sz w:val="21"/>
          <w:szCs w:val="21"/>
          <w:highlight w:val="none"/>
        </w:rPr>
        <w:t xml:space="preserve">系</w:t>
      </w:r>
      <w:r>
        <w:rPr>
          <w:rFonts w:hint="default" w:ascii="Times New Roman" w:hAnsi="Times New Roman" w:cs="Times New Roman"/>
          <w:sz w:val="21"/>
          <w:szCs w:val="21"/>
          <w:highlight w:val="none"/>
          <w:u w:val="single"/>
        </w:rPr>
        <w:t xml:space="preserve"> （投标人名称） </w:t>
      </w:r>
      <w:r>
        <w:rPr>
          <w:rFonts w:hint="default" w:ascii="Times New Roman" w:hAnsi="Times New Roman" w:cs="Times New Roman"/>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ind w:right="-46"/>
        <w:spacing w:before="120" w:line="583" w:lineRule="auto"/>
        <w:tabs>
          <w:tab w:val="left" w:pos="567" w:leader="none"/>
        </w:tabs>
        <w:rPr>
          <w:rFonts w:hint="default" w:ascii="Times New Roman" w:hAnsi="Times New Roman" w:cs="Times New Roman"/>
          <w:spacing w:val="-3"/>
          <w:sz w:val="21"/>
          <w:szCs w:val="21"/>
          <w:highlight w:val="none"/>
        </w:rPr>
      </w:pPr>
      <w:r>
        <w:rPr>
          <w:rFonts w:hint="default" w:ascii="Times New Roman" w:hAnsi="Times New Roman" w:cs="Times New Roman"/>
          <w:sz w:val="21"/>
          <w:szCs w:val="21"/>
          <w:highlight w:val="none"/>
        </w:rPr>
        <w:t xml:space="preserve">附：</w:t>
      </w:r>
      <w:r>
        <w:rPr>
          <w:rFonts w:hint="default" w:ascii="Times New Roman" w:hAnsi="Times New Roman" w:cs="Times New Roman"/>
          <w:spacing w:val="-3"/>
          <w:sz w:val="21"/>
          <w:szCs w:val="21"/>
          <w:highlight w:val="none"/>
        </w:rPr>
        <w:t xml:space="preserve">法</w:t>
      </w:r>
      <w:r>
        <w:rPr>
          <w:rFonts w:hint="default" w:ascii="Times New Roman" w:hAnsi="Times New Roman" w:cs="Times New Roman"/>
          <w:sz w:val="21"/>
          <w:szCs w:val="21"/>
          <w:highlight w:val="none"/>
        </w:rPr>
        <w:t xml:space="preserve">定</w:t>
      </w:r>
      <w:r>
        <w:rPr>
          <w:rFonts w:hint="default" w:ascii="Times New Roman" w:hAnsi="Times New Roman" w:cs="Times New Roman"/>
          <w:spacing w:val="-3"/>
          <w:sz w:val="21"/>
          <w:szCs w:val="21"/>
          <w:highlight w:val="none"/>
        </w:rPr>
        <w:t xml:space="preserve">代</w:t>
      </w:r>
      <w:r>
        <w:rPr>
          <w:rFonts w:hint="default" w:ascii="Times New Roman" w:hAnsi="Times New Roman" w:cs="Times New Roman"/>
          <w:sz w:val="21"/>
          <w:szCs w:val="21"/>
          <w:highlight w:val="none"/>
        </w:rPr>
        <w:t xml:space="preserve">表</w:t>
      </w:r>
      <w:r>
        <w:rPr>
          <w:rFonts w:hint="default" w:ascii="Times New Roman" w:hAnsi="Times New Roman" w:cs="Times New Roman"/>
          <w:spacing w:val="-3"/>
          <w:sz w:val="21"/>
          <w:szCs w:val="21"/>
          <w:highlight w:val="none"/>
        </w:rPr>
        <w:t xml:space="preserve">人</w:t>
      </w:r>
      <w:r>
        <w:rPr>
          <w:rFonts w:hint="default" w:ascii="Times New Roman" w:hAnsi="Times New Roman" w:cs="Times New Roman"/>
          <w:sz w:val="21"/>
          <w:szCs w:val="21"/>
          <w:highlight w:val="none"/>
        </w:rPr>
        <w:t xml:space="preserve">（</w:t>
      </w:r>
      <w:r>
        <w:rPr>
          <w:rFonts w:hint="default" w:ascii="Times New Roman" w:hAnsi="Times New Roman" w:cs="Times New Roman"/>
          <w:spacing w:val="-3"/>
          <w:sz w:val="21"/>
          <w:szCs w:val="21"/>
          <w:highlight w:val="none"/>
        </w:rPr>
        <w:t xml:space="preserve">单</w:t>
      </w:r>
      <w:r>
        <w:rPr>
          <w:rFonts w:hint="default" w:ascii="Times New Roman" w:hAnsi="Times New Roman" w:cs="Times New Roman"/>
          <w:sz w:val="21"/>
          <w:szCs w:val="21"/>
          <w:highlight w:val="none"/>
        </w:rPr>
        <w:t xml:space="preserve">位</w:t>
      </w:r>
      <w:r>
        <w:rPr>
          <w:rFonts w:hint="default" w:ascii="Times New Roman" w:hAnsi="Times New Roman" w:cs="Times New Roman"/>
          <w:spacing w:val="-3"/>
          <w:sz w:val="21"/>
          <w:szCs w:val="21"/>
          <w:highlight w:val="none"/>
        </w:rPr>
        <w:t xml:space="preserve">负</w:t>
      </w:r>
      <w:r>
        <w:rPr>
          <w:rFonts w:hint="default" w:ascii="Times New Roman" w:hAnsi="Times New Roman" w:cs="Times New Roman"/>
          <w:sz w:val="21"/>
          <w:szCs w:val="21"/>
          <w:highlight w:val="none"/>
        </w:rPr>
        <w:t xml:space="preserve">责人</w:t>
      </w:r>
      <w:r>
        <w:rPr>
          <w:rFonts w:hint="default" w:ascii="Times New Roman" w:hAnsi="Times New Roman" w:cs="Times New Roman"/>
          <w:spacing w:val="-3"/>
          <w:sz w:val="21"/>
          <w:szCs w:val="21"/>
          <w:highlight w:val="none"/>
        </w:rPr>
        <w:t xml:space="preserve">）有效期内的身份证正反面电子件。</w:t>
      </w:r>
      <w:r/>
    </w:p>
    <w:tbl>
      <w:tblPr>
        <w:tblStyle w:val="6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4536"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jc w:val="left"/>
              <w:spacing w:line="360" w:lineRule="auto"/>
              <w:tabs>
                <w:tab w:val="left" w:pos="5580" w:leader="none"/>
              </w:tabs>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bl>
    <w:p>
      <w:pPr>
        <w:ind w:right="4305"/>
        <w:spacing w:before="120" w:line="583" w:lineRule="auto"/>
        <w:tabs>
          <w:tab w:val="left" w:pos="567" w:leader="none"/>
        </w:tabs>
        <w:rPr>
          <w:rFonts w:hint="default" w:ascii="Times New Roman" w:hAnsi="Times New Roman" w:cs="Times New Roman"/>
          <w:spacing w:val="-3"/>
          <w:sz w:val="21"/>
          <w:szCs w:val="21"/>
          <w:highlight w:val="none"/>
        </w:rPr>
      </w:pPr>
      <w:r>
        <w:rPr>
          <w:rFonts w:hint="default" w:ascii="Times New Roman" w:hAnsi="Times New Roman" w:cs="Times New Roman"/>
          <w:spacing w:val="-3"/>
          <w:sz w:val="21"/>
          <w:szCs w:val="21"/>
          <w:highlight w:val="none"/>
        </w:rPr>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color w:val="000000"/>
          <w:sz w:val="21"/>
          <w:szCs w:val="21"/>
          <w:highlight w:val="none"/>
        </w:rPr>
        <w:t xml:space="preserve">投标人名称（加盖公章）</w:t>
      </w:r>
      <w:r>
        <w:rPr>
          <w:rFonts w:hint="default" w:ascii="Times New Roman" w:hAnsi="Times New Roman" w:cs="Times New Roman"/>
          <w:color w:val="000000"/>
          <w:sz w:val="21"/>
          <w:szCs w:val="21"/>
          <w:highlight w:val="none"/>
          <w:lang w:val="zh-CN"/>
        </w:rPr>
        <w:t xml:space="preserve">：</w:t>
      </w:r>
      <w:r>
        <w:rPr>
          <w:rFonts w:hint="default" w:ascii="Times New Roman" w:hAnsi="Times New Roman" w:cs="Times New Roman"/>
          <w:sz w:val="21"/>
          <w:szCs w:val="21"/>
          <w:highlight w:val="none"/>
          <w:u w:val="single"/>
        </w:rPr>
        <w:t xml:space="preserve">             </w:t>
      </w:r>
      <w:r/>
    </w:p>
    <w:p>
      <w:pPr>
        <w:ind w:firstLine="468"/>
        <w:spacing w:line="360" w:lineRule="auto"/>
        <w:rPr>
          <w:rFonts w:hint="default" w:ascii="Times New Roman" w:hAnsi="Times New Roman" w:cs="Times New Roman"/>
          <w:sz w:val="21"/>
          <w:szCs w:val="21"/>
          <w:highlight w:val="none"/>
        </w:rPr>
      </w:pPr>
      <w:r>
        <w:rPr>
          <w:rFonts w:hint="default" w:ascii="Times New Roman" w:hAnsi="Times New Roman" w:cs="Times New Roman"/>
          <w:spacing w:val="-3"/>
          <w:sz w:val="21"/>
          <w:szCs w:val="21"/>
          <w:highlight w:val="none"/>
        </w:rPr>
        <w:t xml:space="preserve">法定代表人（</w:t>
      </w:r>
      <w:r>
        <w:rPr>
          <w:rFonts w:hint="default" w:ascii="Times New Roman" w:hAnsi="Times New Roman" w:cs="Times New Roman"/>
          <w:sz w:val="21"/>
          <w:szCs w:val="21"/>
          <w:highlight w:val="none"/>
        </w:rPr>
        <w:t xml:space="preserve">单位负责人</w:t>
      </w:r>
      <w:r>
        <w:rPr>
          <w:rFonts w:hint="default" w:ascii="Times New Roman" w:hAnsi="Times New Roman" w:cs="Times New Roman"/>
          <w:spacing w:val="-3"/>
          <w:sz w:val="21"/>
          <w:szCs w:val="21"/>
          <w:highlight w:val="none"/>
        </w:rPr>
        <w:t xml:space="preserve">）（签字、签章或印鉴）：</w:t>
      </w:r>
      <w:r>
        <w:rPr>
          <w:rFonts w:hint="default" w:ascii="Times New Roman" w:hAnsi="Times New Roman" w:cs="Times New Roman"/>
          <w:sz w:val="21"/>
          <w:szCs w:val="21"/>
          <w:highlight w:val="none"/>
          <w:u w:val="single"/>
        </w:rPr>
        <w:t xml:space="preserve">             </w:t>
      </w:r>
      <w:r/>
    </w:p>
    <w:p>
      <w:pPr>
        <w:ind w:firstLine="48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日期：    年     月     日</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jc w:val="left"/>
        <w:keepLines/>
        <w:keepNext/>
        <w:spacing w:before="260" w:after="260" w:line="416" w:lineRule="auto"/>
        <w:rPr>
          <w:rFonts w:hint="default" w:ascii="Times New Roman" w:hAnsi="Times New Roman" w:eastAsia="黑体" w:cs="Times New Roman"/>
          <w:b/>
          <w:i/>
          <w:iCs w:val="0"/>
          <w:color w:val="000000"/>
          <w:sz w:val="32"/>
          <w:szCs w:val="32"/>
          <w:highlight w:val="none"/>
          <w:u w:val="single"/>
        </w:rPr>
        <w:outlineLvl w:val="1"/>
      </w:pPr>
      <w:r>
        <w:rPr>
          <w:rFonts w:hint="default" w:ascii="Times New Roman" w:hAnsi="Times New Roman" w:cs="Times New Roman"/>
          <w:b/>
          <w:i/>
          <w:iCs w:val="0"/>
          <w:sz w:val="36"/>
          <w:highlight w:val="none"/>
          <w:u w:val="single"/>
        </w:rPr>
        <w:t xml:space="preserve">十、投标函</w:t>
      </w:r>
      <w:r/>
    </w:p>
    <w:p>
      <w:pPr>
        <w:jc w:val="center"/>
        <w:spacing w:line="460" w:lineRule="exact"/>
        <w:rPr>
          <w:rFonts w:hint="eastAsia" w:ascii="Times New Roman" w:hAnsi="Times New Roman" w:eastAsia="黑体" w:cs="Times New Roman"/>
          <w:bCs/>
          <w:sz w:val="36"/>
          <w:szCs w:val="28"/>
          <w:highlight w:val="none"/>
        </w:rPr>
      </w:pPr>
      <w:r>
        <w:rPr>
          <w:rFonts w:hint="eastAsia" w:ascii="Times New Roman" w:hAnsi="Times New Roman" w:eastAsia="黑体" w:cs="Times New Roman"/>
          <w:bCs/>
          <w:sz w:val="36"/>
          <w:szCs w:val="28"/>
          <w:highlight w:val="none"/>
        </w:rPr>
        <w:t xml:space="preserve">投标函</w:t>
      </w:r>
      <w:r/>
    </w:p>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t xml:space="preserve">连云港市连云区市场监督管理局</w:t>
      </w:r>
      <w:r>
        <w:rPr>
          <w:rFonts w:hint="eastAsia" w:ascii="宋体" w:hAnsi="宋体" w:eastAsia="宋体" w:cs="宋体"/>
          <w:color w:val="000000"/>
          <w:sz w:val="21"/>
          <w:szCs w:val="21"/>
          <w:highlight w:val="none"/>
          <w:lang w:eastAsia="zh-CN"/>
        </w:rPr>
        <w:t xml:space="preserve">】</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_________________号招标文件，正式授权下述签字人___________(姓名)代表我方______________（投标人的名称），全权处理本次项目投标的有关事宜。</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据此函，__________签字人兹宣布同意如下：</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1.按招标文件规定的各项要求，向买方提供所需服务（包含与服务相关的货物等）。</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2.我们完全理解贵方不一定将合同授予最低报价的投标人。</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3.我们已详细审核全部招标文件及其有效补充文件，我们知道必须放弃提出含糊不清或误解问题的权利。</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4.我们同意从规定的开标日期起遵循本投标文件，并在规定的投标有效期期满之前均具有约束力。</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7.与本投标有关的正式通讯地址为：</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投标人开户行：</w:t>
      </w:r>
      <w:r/>
    </w:p>
    <w:p>
      <w:pPr>
        <w:ind w:firstLine="48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 </w:t>
      </w:r>
      <w:r/>
    </w:p>
    <w:p>
      <w:pPr>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投标人（盖章）：</w:t>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sz w:val="21"/>
          <w:szCs w:val="21"/>
          <w:highlight w:val="none"/>
        </w:rPr>
        <w:t xml:space="preserve">（单位负责人）</w:t>
      </w:r>
      <w:r>
        <w:rPr>
          <w:rFonts w:hint="eastAsia" w:ascii="宋体" w:hAnsi="宋体" w:eastAsia="宋体" w:cs="宋体"/>
          <w:color w:val="000000"/>
          <w:sz w:val="21"/>
          <w:szCs w:val="21"/>
          <w:highlight w:val="none"/>
        </w:rPr>
        <w:t xml:space="preserve">或委托代理人（签字或盖章）：</w:t>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default" w:ascii="Times New Roman" w:hAnsi="Times New Roman" w:cs="Times New Roman"/>
          <w:b/>
          <w:sz w:val="36"/>
          <w:highlight w:val="none"/>
        </w:rPr>
      </w:pPr>
      <w:r>
        <w:rPr>
          <w:rFonts w:hint="default" w:ascii="Times New Roman" w:hAnsi="Times New Roman" w:cs="Times New Roman"/>
          <w:b/>
          <w:sz w:val="36"/>
          <w:highlight w:val="none"/>
        </w:rPr>
        <w:br w:type="page" w:clear="all"/>
      </w:r>
      <w:r/>
    </w:p>
    <w:p>
      <w:pPr>
        <w:jc w:val="left"/>
        <w:keepLines/>
        <w:keepNext/>
        <w:spacing w:before="360" w:after="200" w:line="360" w:lineRule="auto"/>
        <w:rPr>
          <w:rFonts w:hint="default" w:ascii="Times New Roman" w:hAnsi="Times New Roman" w:cs="Times New Roman"/>
          <w:b/>
          <w:sz w:val="36"/>
          <w:highlight w:val="none"/>
        </w:rPr>
        <w:outlineLvl w:val="1"/>
      </w:pPr>
      <w:r>
        <w:rPr>
          <w:rFonts w:hint="default" w:ascii="Times New Roman" w:hAnsi="Times New Roman" w:cs="Times New Roman"/>
          <w:b/>
          <w:sz w:val="36"/>
          <w:highlight w:val="none"/>
        </w:rPr>
        <w:t xml:space="preserve">十一、中小企业声明函（服务）</w:t>
      </w:r>
      <w:r/>
    </w:p>
    <w:p>
      <w:pPr>
        <w:jc w:val="center"/>
        <w:spacing w:line="360" w:lineRule="auto"/>
        <w:tabs>
          <w:tab w:val="left" w:pos="360" w:leader="none"/>
        </w:tabs>
        <w:rPr>
          <w:rFonts w:hint="default" w:ascii="Times New Roman" w:hAnsi="Times New Roman" w:cs="Times New Roman"/>
          <w:color w:val="000000"/>
          <w:sz w:val="24"/>
          <w:szCs w:val="24"/>
          <w:highlight w:val="none"/>
        </w:rPr>
      </w:pPr>
      <w:r>
        <w:rPr>
          <w:rFonts w:hint="default" w:ascii="Times New Roman" w:hAnsi="Times New Roman" w:eastAsia="黑体" w:cs="Times New Roman"/>
          <w:bCs/>
          <w:sz w:val="36"/>
          <w:szCs w:val="28"/>
          <w:highlight w:val="none"/>
        </w:rPr>
        <w:t xml:space="preserve">中小企业声明函</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，分包号：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）采购活动，提供的</w:t>
      </w:r>
      <w:r>
        <w:rPr>
          <w:rFonts w:hint="eastAsia" w:ascii="宋体" w:hAnsi="宋体" w:eastAsia="宋体" w:cs="宋体"/>
          <w:sz w:val="21"/>
          <w:szCs w:val="21"/>
          <w:highlight w:val="none"/>
        </w:rPr>
        <w:t xml:space="preserve">服务全部由符合政策要求的中小企业承接。</w:t>
      </w:r>
      <w:r/>
    </w:p>
    <w:p>
      <w:pPr>
        <w:ind w:firstLine="480"/>
        <w:spacing w:line="50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w:t>
      </w:r>
      <w:r/>
    </w:p>
    <w:p>
      <w:pPr>
        <w:ind w:firstLine="48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ind w:right="16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right="1620" w:firstLine="288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w:t>
      </w:r>
      <w:r/>
    </w:p>
    <w:p>
      <w:pPr>
        <w:ind w:right="1140" w:firstLine="288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p>
    <w:p>
      <w:pPr>
        <w:ind w:right="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填报说明：</w:t>
      </w:r>
      <w:r/>
    </w:p>
    <w:p>
      <w:pPr>
        <w:ind w:firstLine="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2、请供应商如实填写，所填内容将作为评审的依据，如填写不完整或不一致或填写有误，将承担一切不利后果。</w:t>
      </w:r>
      <w:r/>
    </w:p>
    <w:p>
      <w:pPr>
        <w:ind w:firstLine="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3、中标人的《中小企业声明函》随中标结果公开。</w:t>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sz w:val="36"/>
          <w:highlight w:val="none"/>
        </w:rPr>
        <w:sectPr>
          <w:footnotePr/>
          <w:endnotePr/>
          <w:type w:val="nextPage"/>
          <w:pgSz w:w="11906" w:h="16838" w:orient="portrait"/>
          <w:pgMar w:top="1134" w:right="1134" w:bottom="1134" w:left="1134" w:header="851" w:footer="992" w:gutter="0"/>
          <w:cols w:num="1" w:sep="0" w:space="720" w:equalWidth="1"/>
          <w:docGrid w:linePitch="360"/>
        </w:sectPr>
        <w:outlineLvl w:val="1"/>
      </w:pPr>
      <w:r>
        <w:rPr>
          <w:rFonts w:hint="default" w:ascii="Times New Roman" w:hAnsi="Times New Roman" w:cs="Times New Roman"/>
          <w:b/>
          <w:sz w:val="36"/>
          <w:highlight w:val="none"/>
        </w:rPr>
      </w:r>
      <w:r/>
    </w:p>
    <w:p>
      <w:pPr>
        <w:jc w:val="left"/>
        <w:keepLines/>
        <w:keepNext/>
        <w:spacing w:before="360" w:after="200" w:line="360" w:lineRule="auto"/>
        <w:rPr>
          <w:rFonts w:hint="default" w:ascii="Times New Roman" w:hAnsi="Times New Roman" w:cs="Times New Roman"/>
          <w:b/>
          <w:sz w:val="36"/>
          <w:highlight w:val="none"/>
        </w:rPr>
        <w:outlineLvl w:val="1"/>
      </w:pPr>
      <w:r>
        <w:rPr>
          <w:rFonts w:hint="default" w:ascii="Times New Roman" w:hAnsi="Times New Roman" w:cs="Times New Roman"/>
          <w:b/>
          <w:sz w:val="36"/>
          <w:highlight w:val="none"/>
        </w:rPr>
        <w:t xml:space="preserve">十二、残疾人福利性单位声明函</w:t>
      </w:r>
      <w:r/>
    </w:p>
    <w:p>
      <w:pPr>
        <w:jc w:val="center"/>
        <w:spacing w:line="360" w:lineRule="auto"/>
        <w:tabs>
          <w:tab w:val="left" w:pos="360" w:leader="none"/>
        </w:tabs>
        <w:rPr>
          <w:rFonts w:hint="default" w:ascii="Times New Roman" w:hAnsi="Times New Roman" w:cs="Times New Roman"/>
          <w:color w:val="000000"/>
          <w:sz w:val="24"/>
          <w:szCs w:val="21"/>
          <w:highlight w:val="none"/>
        </w:rPr>
      </w:pPr>
      <w:r>
        <w:rPr>
          <w:rFonts w:hint="default" w:ascii="Times New Roman" w:hAnsi="Times New Roman" w:eastAsia="黑体" w:cs="Times New Roman"/>
          <w:bCs/>
          <w:sz w:val="36"/>
          <w:szCs w:val="28"/>
          <w:highlight w:val="none"/>
        </w:rPr>
        <w:t xml:space="preserve">残疾人福利性单位声明函</w:t>
      </w:r>
      <w:r/>
    </w:p>
    <w:p>
      <w:pPr>
        <w:ind w:firstLine="480"/>
        <w:jc w:val="left"/>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cs="Times New Roman"/>
          <w:color w:val="000000"/>
          <w:sz w:val="21"/>
          <w:szCs w:val="21"/>
          <w:highlight w:val="none"/>
          <w:u w:val="single"/>
        </w:rPr>
        <w:t xml:space="preserve">           </w:t>
      </w:r>
      <w:r>
        <w:rPr>
          <w:rFonts w:hint="default" w:ascii="Times New Roman" w:hAnsi="Times New Roman" w:cs="Times New Roman"/>
          <w:color w:val="000000"/>
          <w:sz w:val="21"/>
          <w:szCs w:val="21"/>
          <w:highlight w:val="none"/>
        </w:rPr>
        <w:t xml:space="preserve">单位的</w:t>
      </w:r>
      <w:r>
        <w:rPr>
          <w:rFonts w:hint="default" w:ascii="Times New Roman" w:hAnsi="Times New Roman" w:cs="Times New Roman"/>
          <w:color w:val="000000"/>
          <w:sz w:val="21"/>
          <w:szCs w:val="21"/>
          <w:highlight w:val="none"/>
          <w:u w:val="single"/>
        </w:rPr>
        <w:t xml:space="preserve">           </w:t>
      </w:r>
      <w:r>
        <w:rPr>
          <w:rFonts w:hint="default" w:ascii="Times New Roman" w:hAnsi="Times New Roman" w:cs="Times New Roman"/>
          <w:color w:val="000000"/>
          <w:sz w:val="21"/>
          <w:szCs w:val="21"/>
          <w:highlight w:val="none"/>
        </w:rPr>
        <w:t xml:space="preserve">项目（项目编号：</w:t>
      </w:r>
      <w:r>
        <w:rPr>
          <w:rFonts w:hint="default" w:ascii="Times New Roman" w:hAnsi="Times New Roman" w:cs="Times New Roman"/>
          <w:color w:val="000000"/>
          <w:sz w:val="21"/>
          <w:szCs w:val="21"/>
          <w:highlight w:val="none"/>
          <w:u w:val="single"/>
        </w:rPr>
        <w:t xml:space="preserve">      </w:t>
      </w:r>
      <w:r>
        <w:rPr>
          <w:rFonts w:hint="default" w:ascii="Times New Roman" w:hAnsi="Times New Roman" w:cs="Times New Roman"/>
          <w:color w:val="000000"/>
          <w:sz w:val="21"/>
          <w:szCs w:val="21"/>
          <w:highlight w:val="none"/>
        </w:rPr>
        <w:t xml:space="preserve">，分包号：</w:t>
      </w:r>
      <w:r>
        <w:rPr>
          <w:rFonts w:hint="default" w:ascii="Times New Roman" w:hAnsi="Times New Roman" w:cs="Times New Roman"/>
          <w:color w:val="000000"/>
          <w:sz w:val="21"/>
          <w:szCs w:val="21"/>
          <w:highlight w:val="none"/>
          <w:u w:val="single"/>
        </w:rPr>
        <w:t xml:space="preserve">      </w:t>
      </w:r>
      <w:r>
        <w:rPr>
          <w:rFonts w:hint="default" w:ascii="Times New Roman" w:hAnsi="Times New Roman" w:cs="Times New Roman"/>
          <w:color w:val="000000"/>
          <w:sz w:val="21"/>
          <w:szCs w:val="21"/>
          <w:highlight w:val="none"/>
        </w:rPr>
        <w:t xml:space="preserve">）采购活动由本单位提供全部服务。</w:t>
      </w:r>
      <w:r/>
    </w:p>
    <w:p>
      <w:pPr>
        <w:ind w:firstLine="480"/>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本单位对上述声明的真实性负责。如有虚假，将依法承担相应责任。</w:t>
      </w:r>
      <w:r/>
    </w:p>
    <w:p>
      <w:pPr>
        <w:ind w:firstLine="480"/>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ind w:right="1620" w:firstLine="2880"/>
        <w:spacing w:line="56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单位名称（盖章）：</w:t>
      </w:r>
      <w:r/>
    </w:p>
    <w:p>
      <w:pPr>
        <w:ind w:right="1140" w:firstLine="2880"/>
        <w:spacing w:line="56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日   期：</w:t>
      </w:r>
      <w:r/>
    </w:p>
    <w:p>
      <w:pP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spacing w:line="360" w:lineRule="auto"/>
        <w:rPr>
          <w:rFonts w:hint="default" w:ascii="Times New Roman" w:hAnsi="Times New Roman" w:cs="Times New Roman"/>
          <w:bCs/>
          <w:sz w:val="21"/>
          <w:szCs w:val="21"/>
          <w:highlight w:val="none"/>
        </w:rPr>
      </w:pPr>
      <w:r>
        <w:rPr>
          <w:rFonts w:hint="default" w:ascii="Times New Roman" w:hAnsi="Times New Roman" w:cs="Times New Roman"/>
          <w:bCs/>
          <w:sz w:val="21"/>
          <w:szCs w:val="21"/>
          <w:highlight w:val="none"/>
        </w:rPr>
        <w:t xml:space="preserve">填报说明：</w:t>
      </w:r>
      <w:r/>
    </w:p>
    <w:p>
      <w:pPr>
        <w:ind w:firstLine="480"/>
        <w:jc w:val="left"/>
        <w:spacing w:line="360" w:lineRule="auto"/>
        <w:rPr>
          <w:rFonts w:hint="default" w:ascii="Times New Roman" w:hAnsi="Times New Roman" w:cs="Times New Roman"/>
          <w:sz w:val="21"/>
          <w:szCs w:val="21"/>
          <w:highlight w:val="none"/>
        </w:rPr>
      </w:pPr>
      <w:r>
        <w:rPr>
          <w:rFonts w:hint="default" w:ascii="Times New Roman" w:hAnsi="Times New Roman" w:cs="Times New Roman"/>
          <w:bCs/>
          <w:sz w:val="21"/>
          <w:szCs w:val="21"/>
          <w:highlight w:val="none"/>
        </w:rPr>
        <w:t xml:space="preserve">1、</w:t>
      </w:r>
      <w:r>
        <w:rPr>
          <w:rFonts w:hint="default" w:ascii="Times New Roman" w:hAnsi="Times New Roman" w:cs="Times New Roman"/>
          <w:sz w:val="21"/>
          <w:szCs w:val="21"/>
          <w:highlight w:val="none"/>
        </w:rPr>
        <w:t xml:space="preserve">请供应商如实填写，</w:t>
      </w:r>
      <w:r>
        <w:rPr>
          <w:rFonts w:hint="default" w:ascii="Times New Roman" w:hAnsi="Times New Roman" w:cs="Times New Roman"/>
          <w:bCs/>
          <w:sz w:val="21"/>
          <w:szCs w:val="21"/>
          <w:highlight w:val="none"/>
        </w:rPr>
        <w:t xml:space="preserve">所填内容将作为评审的依据</w:t>
      </w:r>
      <w:r>
        <w:rPr>
          <w:rFonts w:hint="default" w:ascii="Times New Roman" w:hAnsi="Times New Roman" w:cs="Times New Roman"/>
          <w:sz w:val="21"/>
          <w:szCs w:val="21"/>
          <w:highlight w:val="none"/>
        </w:rPr>
        <w:t xml:space="preserve">，如填写不完整或不一致或填写有误，将承担一切不利后果。</w:t>
      </w:r>
      <w:r/>
    </w:p>
    <w:p>
      <w:pPr>
        <w:ind w:firstLine="480"/>
        <w:jc w:val="left"/>
        <w:spacing w:line="360" w:lineRule="auto"/>
        <w:rPr>
          <w:rFonts w:hint="default" w:ascii="Times New Roman" w:hAnsi="Times New Roman" w:cs="Times New Roman"/>
          <w:sz w:val="21"/>
          <w:szCs w:val="21"/>
          <w:highlight w:val="none"/>
        </w:rPr>
      </w:pPr>
      <w:r>
        <w:rPr>
          <w:rFonts w:hint="default" w:ascii="Times New Roman" w:hAnsi="Times New Roman" w:cs="Times New Roman"/>
          <w:bCs/>
          <w:sz w:val="21"/>
          <w:szCs w:val="21"/>
          <w:highlight w:val="none"/>
        </w:rPr>
        <w:t xml:space="preserve">2、中标人的《残疾人福利性单位声明函》随中标结果公开。</w:t>
      </w:r>
      <w:r/>
    </w:p>
    <w:p>
      <w:pP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jc w:val="left"/>
        <w:keepLines/>
        <w:keepNext/>
        <w:spacing w:before="360" w:after="200" w:line="360" w:lineRule="auto"/>
        <w:rPr>
          <w:rFonts w:hint="default" w:ascii="Times New Roman" w:hAnsi="Times New Roman" w:cs="Times New Roman"/>
          <w:b/>
          <w:iCs/>
          <w:sz w:val="36"/>
          <w:highlight w:val="none"/>
        </w:rPr>
        <w:outlineLvl w:val="1"/>
      </w:pPr>
      <w:r>
        <w:rPr>
          <w:rFonts w:hint="default" w:ascii="Times New Roman" w:hAnsi="Times New Roman" w:cs="Times New Roman"/>
          <w:b/>
          <w:iCs/>
          <w:sz w:val="36"/>
          <w:highlight w:val="none"/>
        </w:rPr>
        <w:t xml:space="preserve">十</w:t>
      </w:r>
      <w:r>
        <w:rPr>
          <w:rFonts w:hint="eastAsia" w:ascii="Times New Roman" w:hAnsi="Times New Roman" w:cs="Times New Roman"/>
          <w:b/>
          <w:iCs/>
          <w:sz w:val="36"/>
          <w:highlight w:val="none"/>
          <w:lang w:eastAsia="zh-CN"/>
        </w:rPr>
        <w:t xml:space="preserve">三</w:t>
      </w:r>
      <w:r>
        <w:rPr>
          <w:rFonts w:hint="default" w:ascii="Times New Roman" w:hAnsi="Times New Roman" w:cs="Times New Roman"/>
          <w:b/>
          <w:iCs/>
          <w:sz w:val="36"/>
          <w:highlight w:val="none"/>
        </w:rPr>
        <w:t xml:space="preserve">、投标分项报价表</w:t>
      </w:r>
      <w:r/>
    </w:p>
    <w:p>
      <w:pPr>
        <w:jc w:val="center"/>
        <w:spacing w:line="360" w:lineRule="auto"/>
        <w:tabs>
          <w:tab w:val="left" w:pos="360" w:leader="none"/>
        </w:tabs>
        <w:rPr>
          <w:rFonts w:hint="default" w:ascii="Times New Roman" w:hAnsi="Times New Roman" w:eastAsia="黑体" w:cs="Times New Roman"/>
          <w:bCs/>
          <w:sz w:val="28"/>
          <w:szCs w:val="28"/>
          <w:highlight w:val="none"/>
        </w:rPr>
      </w:pPr>
      <w:r>
        <w:rPr>
          <w:rFonts w:hint="default" w:ascii="Times New Roman" w:hAnsi="Times New Roman" w:eastAsia="黑体" w:cs="Times New Roman"/>
          <w:bCs/>
          <w:sz w:val="36"/>
          <w:szCs w:val="28"/>
          <w:highlight w:val="none"/>
        </w:rPr>
        <w:t xml:space="preserve">投标分项报价表</w:t>
      </w:r>
      <w:r/>
    </w:p>
    <w:p>
      <w:pPr>
        <w:jc w:val="left"/>
        <w:spacing w:line="360" w:lineRule="auto"/>
        <w:rPr>
          <w:rFonts w:hint="default" w:ascii="Times New Roman" w:hAnsi="Times New Roman" w:cs="Times New Roman"/>
          <w:bCs/>
          <w:color w:val="000000"/>
          <w:sz w:val="21"/>
          <w:szCs w:val="21"/>
          <w:highlight w:val="none"/>
        </w:rPr>
      </w:pPr>
      <w:r>
        <w:rPr>
          <w:rFonts w:hint="default" w:ascii="Times New Roman" w:hAnsi="Times New Roman" w:cs="Times New Roman"/>
          <w:color w:val="000000"/>
          <w:sz w:val="21"/>
          <w:szCs w:val="21"/>
          <w:highlight w:val="none"/>
        </w:rPr>
        <w:t xml:space="preserve">项目名称：      项目编号：      </w:t>
      </w:r>
      <w:r/>
    </w:p>
    <w:p>
      <w:pPr>
        <w:jc w:val="right"/>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单位：元</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730"/>
        <w:gridCol w:w="1195"/>
        <w:gridCol w:w="937"/>
        <w:gridCol w:w="1543"/>
        <w:gridCol w:w="1417"/>
        <w:gridCol w:w="1984"/>
      </w:tblGrid>
      <w:tr>
        <w:trPr>
          <w:trHeight w:val="8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产品、服务（标的）名称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分项单位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单项</w:t>
            </w:r>
            <w:r/>
          </w:p>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合计价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是否符合本国产品标准</w:t>
            </w:r>
            <w:r/>
          </w:p>
        </w:tc>
      </w:tr>
      <w:tr>
        <w:trPr>
          <w:trHeight w:val="501"/>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jc w:val="center"/>
              <w:spacing w:after="0" w:line="560" w:lineRule="exact"/>
              <w:rPr>
                <w:rFonts w:hint="eastAsia" w:ascii="Times New Roman" w:hAnsi="Times New Roman" w:eastAsia="宋体" w:cs="Times New Roman"/>
                <w:color w:val="000000"/>
                <w:sz w:val="24"/>
                <w:szCs w:val="22"/>
                <w:lang w:val="en-US" w:eastAsia="zh-CN" w:bidi="ar-SA"/>
              </w:rPr>
            </w:pPr>
            <w:r>
              <w:rPr>
                <w:rFonts w:hint="eastAsia" w:ascii="Times New Roman" w:hAnsi="Times New Roman" w:cs="Times New Roman"/>
                <w:color w:val="000000"/>
                <w:sz w:val="24"/>
                <w:lang w:val="en-US" w:eastAsia="zh-CN"/>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jc w:val="center"/>
              <w:spacing w:after="0" w:line="560" w:lineRule="exact"/>
              <w:rPr>
                <w:rFonts w:hint="default" w:ascii="Times New Roman" w:hAnsi="Times New Roman" w:eastAsia="宋体" w:cs="Times New Roman"/>
                <w:color w:val="000000"/>
                <w:sz w:val="24"/>
                <w:szCs w:val="22"/>
                <w:lang w:val="en-US" w:eastAsia="zh-CN" w:bidi="ar-SA"/>
              </w:rPr>
            </w:pPr>
            <w:r>
              <w:rPr>
                <w:rFonts w:hint="default" w:ascii="Times New Roman" w:hAnsi="Times New Roman" w:cs="Times New Roman"/>
                <w:color w:val="000000"/>
                <w:sz w:val="24"/>
                <w:lang w:eastAsia="zh-CN"/>
              </w:rPr>
              <w:t xml:space="preserve">食品安全抽样检验</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jc w:val="center"/>
              <w:spacing w:after="0" w:line="560" w:lineRule="exact"/>
              <w:rPr>
                <w:rFonts w:hint="eastAsia" w:ascii="Times New Roman" w:hAnsi="Times New Roman" w:eastAsia="宋体" w:cs="Times New Roman"/>
                <w:color w:val="000000"/>
                <w:sz w:val="24"/>
                <w:szCs w:val="22"/>
                <w:lang w:val="en-US" w:eastAsia="zh-CN" w:bidi="ar-SA"/>
              </w:rPr>
            </w:pPr>
            <w:r>
              <w:rPr>
                <w:rFonts w:hint="eastAsia" w:ascii="Times New Roman" w:hAnsi="Times New Roman" w:cs="Times New Roman"/>
                <w:color w:val="000000"/>
                <w:sz w:val="24"/>
                <w:lang w:eastAsia="zh-CN"/>
              </w:rPr>
              <w:t xml:space="preserve">批次</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jc w:val="center"/>
              <w:spacing w:after="0" w:line="560" w:lineRule="exact"/>
              <w:rPr>
                <w:rFonts w:hint="default" w:ascii="Times New Roman" w:hAnsi="Times New Roman" w:eastAsia="宋体" w:cs="Times New Roman"/>
                <w:color w:val="000000"/>
                <w:sz w:val="24"/>
                <w:szCs w:val="22"/>
                <w:lang w:val="en-US" w:eastAsia="zh-CN" w:bidi="ar-SA"/>
              </w:rPr>
            </w:pPr>
            <w:r>
              <w:rPr>
                <w:rFonts w:hint="default" w:ascii="Times New Roman" w:hAnsi="Times New Roman" w:cs="Times New Roman"/>
                <w:color w:val="000000"/>
                <w:sz w:val="24"/>
                <w:lang w:val="en-US" w:eastAsia="zh-CN"/>
              </w:rPr>
              <w:t xml:space="preserve">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r>
      <w:tr>
        <w:trPr>
          <w:trHeight w:val="501"/>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jc w:val="center"/>
              <w:spacing w:after="0" w:line="560" w:lineRule="exact"/>
              <w:rPr>
                <w:rFonts w:hint="eastAsia" w:ascii="Times New Roman" w:hAnsi="Times New Roman" w:eastAsia="宋体" w:cs="Times New Roman"/>
                <w:color w:val="000000"/>
                <w:sz w:val="24"/>
                <w:szCs w:val="22"/>
                <w:lang w:val="en-US" w:eastAsia="zh-CN" w:bidi="ar-SA"/>
              </w:rPr>
            </w:pPr>
            <w:r>
              <w:rPr>
                <w:rFonts w:hint="eastAsia" w:ascii="Times New Roman" w:hAnsi="Times New Roman" w:cs="Times New Roman"/>
                <w:color w:val="000000"/>
                <w:sz w:val="24"/>
                <w:lang w:val="en-US" w:eastAsia="zh-CN"/>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jc w:val="center"/>
              <w:spacing w:after="0" w:line="560" w:lineRule="exact"/>
              <w:rPr>
                <w:rFonts w:hint="default" w:ascii="Times New Roman" w:hAnsi="Times New Roman" w:eastAsia="宋体" w:cs="Times New Roman"/>
                <w:color w:val="000000"/>
                <w:sz w:val="24"/>
                <w:szCs w:val="22"/>
                <w:lang w:val="en-US" w:eastAsia="zh-CN" w:bidi="ar-SA"/>
              </w:rPr>
            </w:pPr>
            <w:r>
              <w:rPr>
                <w:rFonts w:hint="default" w:ascii="Times New Roman" w:hAnsi="Times New Roman" w:cs="Times New Roman"/>
                <w:color w:val="000000"/>
                <w:sz w:val="24"/>
                <w:lang w:val="en-US" w:eastAsia="zh-CN"/>
              </w:rPr>
              <w:t xml:space="preserve">农贸市场食品安全快速检测（快检）</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jc w:val="center"/>
              <w:spacing w:after="0" w:line="560" w:lineRule="exact"/>
              <w:rPr>
                <w:rFonts w:hint="default" w:ascii="Times New Roman" w:hAnsi="Times New Roman" w:eastAsia="宋体" w:cs="Times New Roman"/>
                <w:color w:val="000000"/>
                <w:sz w:val="24"/>
                <w:szCs w:val="22"/>
                <w:lang w:val="en-US" w:eastAsia="zh-CN" w:bidi="ar-SA"/>
              </w:rPr>
            </w:pPr>
            <w:r>
              <w:rPr>
                <w:rFonts w:hint="default" w:ascii="Times New Roman" w:hAnsi="Times New Roman" w:cs="Times New Roman"/>
                <w:color w:val="000000"/>
                <w:sz w:val="24"/>
                <w:lang w:eastAsia="zh-CN"/>
              </w:rPr>
              <w:t xml:space="preserve">批次</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jc w:val="center"/>
              <w:spacing w:after="0" w:line="560" w:lineRule="exact"/>
              <w:rPr>
                <w:rFonts w:hint="default" w:ascii="Times New Roman" w:hAnsi="Times New Roman" w:eastAsia="宋体" w:cs="Times New Roman"/>
                <w:color w:val="000000"/>
                <w:sz w:val="24"/>
                <w:szCs w:val="22"/>
                <w:lang w:val="en-US" w:eastAsia="zh-CN" w:bidi="ar-SA"/>
              </w:rPr>
            </w:pPr>
            <w:r>
              <w:rPr>
                <w:rFonts w:hint="default" w:ascii="Times New Roman" w:hAnsi="Times New Roman" w:cs="Times New Roman"/>
                <w:color w:val="000000"/>
                <w:sz w:val="24"/>
                <w:lang w:val="en-US" w:eastAsia="zh-CN"/>
              </w:rPr>
              <w:t xml:space="preserve">15000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r>
      <w:tr>
        <w:trPr>
          <w:trHeight w:val="50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总计（元）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r>
      <w:tr>
        <w:trPr>
          <w:trHeight w:val="50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4" w:type="dxa"/>
            <w:vAlign w:val="center"/>
            <w:textDirection w:val="lrTb"/>
            <w:noWrap w:val="false"/>
          </w:tcPr>
          <w:p>
            <w:pPr>
              <w:ind w:left="0" w:right="0" w:firstLine="0"/>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本采购包中提供的符合本国产品标准的产品成本之和占该采购包提供的全部产品成本之和的比例为</w:t>
            </w:r>
            <w:r>
              <w:rPr>
                <w:rFonts w:ascii="Times New Roman" w:hAnsi="Times New Roman" w:eastAsia="Times New Roman" w:cs="Times New Roman"/>
                <w:color w:val="000000"/>
                <w:sz w:val="21"/>
                <w:highlight w:val="none"/>
              </w:rPr>
              <w:t xml:space="preserve">***%</w:t>
            </w:r>
            <w:r/>
          </w:p>
        </w:tc>
      </w:tr>
    </w:tbl>
    <w:p>
      <w:pPr>
        <w:ind w:firstLine="42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投标人（盖章）：</w:t>
      </w:r>
      <w:r/>
    </w:p>
    <w:p>
      <w:pPr>
        <w:ind w:firstLine="48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日期：    年     月     日</w:t>
      </w:r>
      <w:r/>
    </w:p>
    <w:p>
      <w:pPr>
        <w:ind w:firstLine="480"/>
        <w:spacing w:line="50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b/>
          <w:iCs/>
          <w:sz w:val="36"/>
          <w:highlight w:val="none"/>
        </w:rPr>
      </w:pPr>
      <w:r>
        <w:rPr>
          <w:rFonts w:hint="default" w:ascii="Times New Roman" w:hAnsi="Times New Roman" w:cs="Times New Roman"/>
          <w:b/>
          <w:iCs/>
          <w:sz w:val="36"/>
          <w:highlight w:val="none"/>
        </w:rPr>
        <w:br w:type="page" w:clear="all"/>
      </w:r>
      <w:r/>
    </w:p>
    <w:p>
      <w:pPr>
        <w:jc w:val="left"/>
        <w:keepLines/>
        <w:keepNext/>
        <w:spacing w:before="360" w:after="200" w:line="360" w:lineRule="auto"/>
        <w:rPr>
          <w:rFonts w:hint="default" w:ascii="Times New Roman" w:hAnsi="Times New Roman" w:cs="Times New Roman"/>
          <w:b/>
          <w:iCs/>
          <w:sz w:val="36"/>
          <w:highlight w:val="none"/>
        </w:rPr>
        <w:outlineLvl w:val="1"/>
      </w:pPr>
      <w:r>
        <w:rPr>
          <w:rFonts w:hint="default" w:ascii="Times New Roman" w:hAnsi="Times New Roman" w:cs="Times New Roman"/>
          <w:b/>
          <w:iCs/>
          <w:sz w:val="36"/>
          <w:highlight w:val="none"/>
        </w:rPr>
        <w:t xml:space="preserve">十</w:t>
      </w:r>
      <w:r>
        <w:rPr>
          <w:rFonts w:hint="eastAsia" w:ascii="Times New Roman" w:hAnsi="Times New Roman" w:cs="Times New Roman"/>
          <w:b/>
          <w:iCs/>
          <w:sz w:val="36"/>
          <w:highlight w:val="none"/>
          <w:lang w:eastAsia="zh-CN"/>
        </w:rPr>
        <w:t xml:space="preserve">四</w:t>
      </w:r>
      <w:r>
        <w:rPr>
          <w:rFonts w:hint="default" w:ascii="Times New Roman" w:hAnsi="Times New Roman" w:cs="Times New Roman"/>
          <w:b/>
          <w:iCs/>
          <w:sz w:val="36"/>
          <w:highlight w:val="none"/>
        </w:rPr>
        <w:t xml:space="preserve">、技术要求响应及偏离表</w:t>
      </w:r>
      <w:r/>
    </w:p>
    <w:p>
      <w:pPr>
        <w:jc w:val="center"/>
        <w:spacing w:line="360" w:lineRule="auto"/>
        <w:tabs>
          <w:tab w:val="left" w:pos="360" w:leader="none"/>
        </w:tabs>
        <w:rPr>
          <w:rFonts w:hint="default" w:ascii="Times New Roman" w:hAnsi="Times New Roman" w:eastAsia="黑体" w:cs="Times New Roman"/>
          <w:bCs/>
          <w:sz w:val="36"/>
          <w:szCs w:val="28"/>
          <w:highlight w:val="none"/>
        </w:rPr>
      </w:pPr>
      <w:r>
        <w:rPr>
          <w:rFonts w:hint="default" w:ascii="Times New Roman" w:hAnsi="Times New Roman" w:eastAsia="黑体" w:cs="Times New Roman"/>
          <w:bCs/>
          <w:sz w:val="36"/>
          <w:szCs w:val="28"/>
          <w:highlight w:val="none"/>
        </w:rPr>
        <w:t xml:space="preserve">技术要求响应及偏离表</w:t>
      </w:r>
      <w:r/>
    </w:p>
    <w:p>
      <w:pPr>
        <w:jc w:val="left"/>
        <w:spacing w:line="360" w:lineRule="auto"/>
        <w:rPr>
          <w:rFonts w:hint="default" w:ascii="Times New Roman" w:hAnsi="Times New Roman" w:cs="Times New Roman"/>
          <w:sz w:val="21"/>
          <w:szCs w:val="21"/>
          <w:highlight w:val="none"/>
        </w:rPr>
      </w:pPr>
      <w:r>
        <w:rPr>
          <w:rFonts w:hint="default" w:ascii="Times New Roman" w:hAnsi="Times New Roman" w:cs="Times New Roman"/>
          <w:color w:val="000000"/>
          <w:sz w:val="21"/>
          <w:szCs w:val="21"/>
          <w:highlight w:val="none"/>
        </w:rPr>
        <w:t xml:space="preserve">项目名称：      </w:t>
      </w:r>
      <w:r>
        <w:rPr>
          <w:rFonts w:hint="eastAsia" w:ascii="Times New Roman" w:hAnsi="Times New Roman" w:cs="Times New Roman"/>
          <w:color w:val="000000"/>
          <w:sz w:val="21"/>
          <w:szCs w:val="21"/>
          <w:highlight w:val="none"/>
          <w:lang w:val="en-US" w:eastAsia="zh-CN"/>
        </w:rPr>
        <w:t xml:space="preserve">              </w:t>
      </w:r>
      <w:r>
        <w:rPr>
          <w:rFonts w:hint="default" w:ascii="Times New Roman" w:hAnsi="Times New Roman" w:cs="Times New Roman"/>
          <w:color w:val="000000"/>
          <w:sz w:val="21"/>
          <w:szCs w:val="21"/>
          <w:highlight w:val="none"/>
        </w:rPr>
        <w:t xml:space="preserve">项目编号：      </w:t>
      </w:r>
      <w:r>
        <w:rPr>
          <w:rFonts w:hint="default" w:ascii="Times New Roman" w:hAnsi="Times New Roman" w:cs="Times New Roman"/>
          <w:bCs/>
          <w:color w:val="000000"/>
          <w:sz w:val="21"/>
          <w:szCs w:val="21"/>
          <w:highlight w:val="none"/>
        </w:rPr>
        <w:t xml:space="preserve"> </w:t>
      </w:r>
      <w:r/>
    </w:p>
    <w:tbl>
      <w:tblPr>
        <w:tblStyle w:val="673"/>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序号</w:t>
            </w:r>
            <w:r/>
          </w:p>
        </w:tc>
        <w:tc>
          <w:tcPr>
            <w:tcW w:w="3402"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招标文件要求</w:t>
            </w:r>
            <w:r/>
          </w:p>
        </w:tc>
        <w:tc>
          <w:tcPr>
            <w:tcW w:w="3261"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投标响应情况</w:t>
            </w:r>
            <w:r/>
          </w:p>
        </w:tc>
        <w:tc>
          <w:tcPr>
            <w:tcW w:w="1805"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超出、符合或偏离</w:t>
            </w:r>
            <w:r/>
          </w:p>
        </w:tc>
      </w:tr>
      <w:tr>
        <w:trPr>
          <w:cantSplit/>
          <w:jc w:val="center"/>
          <w:trHeight w:val="640"/>
        </w:trPr>
        <w:tc>
          <w:tcPr>
            <w:tcW w:w="1099"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1</w:t>
            </w:r>
            <w:r/>
          </w:p>
        </w:tc>
        <w:tc>
          <w:tcPr>
            <w:tcW w:w="3402"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3261"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805"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r>
        <w:trPr>
          <w:cantSplit/>
          <w:jc w:val="center"/>
          <w:trHeight w:val="640"/>
        </w:trPr>
        <w:tc>
          <w:tcPr>
            <w:tcW w:w="1099"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2</w:t>
            </w:r>
            <w:r/>
          </w:p>
        </w:tc>
        <w:tc>
          <w:tcPr>
            <w:tcW w:w="3402"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3261"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805"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r>
        <w:trPr>
          <w:cantSplit/>
          <w:jc w:val="center"/>
          <w:trHeight w:val="640"/>
        </w:trPr>
        <w:tc>
          <w:tcPr>
            <w:tcW w:w="1099"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3</w:t>
            </w:r>
            <w:r/>
          </w:p>
        </w:tc>
        <w:tc>
          <w:tcPr>
            <w:tcW w:w="3402"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3261"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805"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r>
        <w:trPr>
          <w:cantSplit/>
          <w:jc w:val="center"/>
          <w:trHeight w:val="640"/>
        </w:trPr>
        <w:tc>
          <w:tcPr>
            <w:tcW w:w="1099"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w:t>
            </w:r>
            <w:r/>
          </w:p>
        </w:tc>
        <w:tc>
          <w:tcPr>
            <w:tcW w:w="3402"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3261"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805"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bl>
    <w:p>
      <w:pPr>
        <w:ind w:firstLine="480"/>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ind w:firstLine="480"/>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ind w:firstLine="48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投标人（盖章）：</w:t>
      </w:r>
      <w:r/>
    </w:p>
    <w:p>
      <w:pPr>
        <w:ind w:firstLine="48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法定代表人</w:t>
      </w:r>
      <w:r>
        <w:rPr>
          <w:rFonts w:hint="default" w:ascii="Times New Roman" w:hAnsi="Times New Roman" w:cs="Times New Roman"/>
          <w:sz w:val="21"/>
          <w:szCs w:val="21"/>
          <w:highlight w:val="none"/>
        </w:rPr>
        <w:t xml:space="preserve">（单位负责人）</w:t>
      </w:r>
      <w:r>
        <w:rPr>
          <w:rFonts w:hint="default" w:ascii="Times New Roman" w:hAnsi="Times New Roman" w:cs="Times New Roman"/>
          <w:color w:val="000000"/>
          <w:sz w:val="21"/>
          <w:szCs w:val="21"/>
          <w:highlight w:val="none"/>
        </w:rPr>
        <w:t xml:space="preserve">或委托代理人（签字或盖章）：</w:t>
      </w:r>
      <w:r/>
    </w:p>
    <w:p>
      <w:pPr>
        <w:ind w:firstLine="480"/>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日期：    年     月     日</w:t>
      </w:r>
      <w:r/>
    </w:p>
    <w:p>
      <w:pP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iCs/>
          <w:sz w:val="36"/>
          <w:highlight w:val="none"/>
        </w:rPr>
        <w:sectPr>
          <w:footnotePr/>
          <w:endnotePr/>
          <w:type w:val="nextPage"/>
          <w:pgSz w:w="11906" w:h="16838" w:orient="portrait"/>
          <w:pgMar w:top="1134" w:right="1134" w:bottom="1134" w:left="1134" w:header="851" w:footer="992" w:gutter="0"/>
          <w:cols w:num="1" w:sep="0" w:space="720" w:equalWidth="1"/>
          <w:docGrid w:linePitch="360"/>
        </w:sectPr>
        <w:outlineLvl w:val="1"/>
      </w:pPr>
      <w:r/>
      <w:bookmarkStart w:id="10" w:name="_Hlt26955054"/>
      <w:r/>
      <w:bookmarkEnd w:id="10"/>
      <w:r/>
      <w:r/>
    </w:p>
    <w:p>
      <w:pPr>
        <w:jc w:val="left"/>
        <w:keepLines/>
        <w:keepNext/>
        <w:spacing w:before="360" w:after="200" w:line="360" w:lineRule="auto"/>
        <w:rPr>
          <w:rFonts w:hint="default" w:ascii="Times New Roman" w:hAnsi="Times New Roman" w:cs="Times New Roman"/>
          <w:b/>
          <w:iCs/>
          <w:sz w:val="36"/>
          <w:highlight w:val="none"/>
        </w:rPr>
        <w:outlineLvl w:val="1"/>
      </w:pPr>
      <w:r>
        <w:rPr>
          <w:rFonts w:hint="default" w:ascii="Times New Roman" w:hAnsi="Times New Roman" w:cs="Times New Roman"/>
          <w:b/>
          <w:iCs/>
          <w:sz w:val="36"/>
          <w:highlight w:val="none"/>
        </w:rPr>
        <w:t xml:space="preserve">十</w:t>
      </w:r>
      <w:r>
        <w:rPr>
          <w:rFonts w:hint="eastAsia" w:ascii="Times New Roman" w:hAnsi="Times New Roman" w:cs="Times New Roman"/>
          <w:b/>
          <w:iCs/>
          <w:sz w:val="36"/>
          <w:highlight w:val="none"/>
          <w:lang w:eastAsia="zh-CN"/>
        </w:rPr>
        <w:t xml:space="preserve">五</w:t>
      </w:r>
      <w:r>
        <w:rPr>
          <w:rFonts w:hint="default" w:ascii="Times New Roman" w:hAnsi="Times New Roman" w:cs="Times New Roman"/>
          <w:b/>
          <w:iCs/>
          <w:sz w:val="36"/>
          <w:highlight w:val="none"/>
        </w:rPr>
        <w:t xml:space="preserve">、商务要求响应及偏离表</w:t>
      </w:r>
      <w:r/>
    </w:p>
    <w:p>
      <w:pPr>
        <w:jc w:val="center"/>
        <w:spacing w:line="360" w:lineRule="auto"/>
        <w:tabs>
          <w:tab w:val="left" w:pos="360" w:leader="none"/>
        </w:tabs>
        <w:rPr>
          <w:rFonts w:hint="default" w:ascii="Times New Roman" w:hAnsi="Times New Roman" w:eastAsia="黑体" w:cs="Times New Roman"/>
          <w:bCs/>
          <w:sz w:val="36"/>
          <w:szCs w:val="28"/>
          <w:highlight w:val="none"/>
        </w:rPr>
      </w:pPr>
      <w:r>
        <w:rPr>
          <w:rFonts w:hint="default" w:ascii="Times New Roman" w:hAnsi="Times New Roman" w:eastAsia="黑体" w:cs="Times New Roman"/>
          <w:bCs/>
          <w:sz w:val="36"/>
          <w:szCs w:val="28"/>
          <w:highlight w:val="none"/>
        </w:rPr>
        <w:t xml:space="preserve">商务要求响应及偏离表</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项目名称：      项目编号：      </w:t>
      </w:r>
      <w:r>
        <w:rPr>
          <w:rFonts w:hint="eastAsia" w:ascii="宋体" w:hAnsi="宋体" w:eastAsia="宋体" w:cs="宋体"/>
          <w:bCs/>
          <w:color w:val="000000"/>
          <w:sz w:val="21"/>
          <w:szCs w:val="21"/>
          <w:highlight w:val="none"/>
        </w:rPr>
        <w:t xml:space="preserve"> </w:t>
      </w:r>
      <w:r/>
    </w:p>
    <w:tbl>
      <w:tblPr>
        <w:tblStyle w:val="673"/>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hint="eastAsia" w:ascii="宋体" w:hAnsi="宋体" w:eastAsia="宋体" w:cs="宋体"/>
                <w:color w:val="000000"/>
                <w:sz w:val="21"/>
                <w:szCs w:val="21"/>
                <w:highlight w:val="none"/>
              </w:rPr>
            </w:pPr>
            <w:r/>
            <w:bookmarkStart w:id="11" w:name="_Hlt26782999"/>
            <w:r/>
            <w:bookmarkEnd w:id="11"/>
            <w:r/>
            <w:bookmarkStart w:id="12" w:name="_Hlt26671343"/>
            <w:r/>
            <w:bookmarkEnd w:id="12"/>
            <w:r/>
            <w:bookmarkStart w:id="13" w:name="_Hlt26609391"/>
            <w:r/>
            <w:bookmarkEnd w:id="13"/>
            <w:r/>
            <w:bookmarkStart w:id="14" w:name="_Hlt24879081"/>
            <w:r/>
            <w:bookmarkEnd w:id="14"/>
            <w:r/>
            <w:bookmarkStart w:id="15" w:name="_Hlt26671372"/>
            <w:r/>
            <w:bookmarkEnd w:id="15"/>
            <w:r/>
            <w:bookmarkStart w:id="16" w:name="_Hlt26955064"/>
            <w:r/>
            <w:bookmarkEnd w:id="16"/>
            <w:r/>
            <w:bookmarkStart w:id="17" w:name="_Hlt26580838"/>
            <w:r/>
            <w:bookmarkEnd w:id="17"/>
            <w:r/>
            <w:bookmarkStart w:id="18" w:name="_Hlt26955056"/>
            <w:r/>
            <w:bookmarkEnd w:id="18"/>
            <w:r>
              <w:rPr>
                <w:rFonts w:hint="eastAsia" w:ascii="宋体" w:hAnsi="宋体" w:eastAsia="宋体" w:cs="宋体"/>
                <w:color w:val="000000"/>
                <w:sz w:val="21"/>
                <w:szCs w:val="21"/>
                <w:highlight w:val="none"/>
              </w:rPr>
              <w:t xml:space="preserve">序号</w:t>
            </w:r>
            <w:r/>
          </w:p>
        </w:tc>
        <w:tc>
          <w:tcPr>
            <w:tcW w:w="326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招标文件要求</w:t>
            </w:r>
            <w:r/>
          </w:p>
        </w:tc>
        <w:tc>
          <w:tcPr>
            <w:tcW w:w="340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p>
        </w:tc>
        <w:tc>
          <w:tcPr>
            <w:tcW w:w="18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p>
        </w:tc>
      </w:tr>
      <w:tr>
        <w:trPr>
          <w:cantSplit/>
          <w:trHeight w:val="640"/>
        </w:trPr>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326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0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W w:w="326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0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326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0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12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W w:w="326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0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8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投标人（盖章）：</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sz w:val="21"/>
          <w:szCs w:val="21"/>
          <w:highlight w:val="none"/>
        </w:rPr>
        <w:t xml:space="preserve">（单位负责人）</w:t>
      </w:r>
      <w:r>
        <w:rPr>
          <w:rFonts w:hint="eastAsia" w:ascii="宋体" w:hAnsi="宋体" w:eastAsia="宋体" w:cs="宋体"/>
          <w:color w:val="000000"/>
          <w:sz w:val="21"/>
          <w:szCs w:val="21"/>
          <w:highlight w:val="none"/>
        </w:rPr>
        <w:t xml:space="preserve">或委托代理人（签字或盖章）：</w:t>
      </w:r>
      <w:r/>
    </w:p>
    <w:p>
      <w:pPr>
        <w:ind w:firstLine="48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eastAsia="宋体" w:cs="宋体"/>
          <w:sz w:val="21"/>
          <w:szCs w:val="21"/>
          <w:highlight w:val="none"/>
        </w:rPr>
      </w:pPr>
      <w:r/>
      <w:bookmarkStart w:id="19" w:name="_格式2__法定代表人授权书"/>
      <w:r/>
      <w:bookmarkEnd w:id="19"/>
      <w:r/>
      <w:bookmarkStart w:id="20" w:name="_Hlt26671374"/>
      <w:r/>
      <w:bookmarkEnd w:id="20"/>
      <w:r/>
      <w:bookmarkStart w:id="21" w:name="_Hlt26609389"/>
      <w:r/>
      <w:bookmarkEnd w:id="21"/>
      <w:r/>
      <w:bookmarkStart w:id="22" w:name="_Hlt26955066"/>
      <w:r/>
      <w:bookmarkEnd w:id="22"/>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jc w:val="left"/>
        <w:keepLines/>
        <w:keepNext/>
        <w:spacing w:before="360" w:after="200" w:line="360" w:lineRule="auto"/>
        <w:rPr>
          <w:rFonts w:hint="default" w:ascii="Times New Roman" w:hAnsi="Times New Roman" w:eastAsia="宋体" w:cs="Times New Roman"/>
          <w:b/>
          <w:iCs/>
          <w:sz w:val="36"/>
        </w:rPr>
        <w:outlineLvl w:val="1"/>
      </w:pPr>
      <w:r>
        <w:rPr>
          <w:rFonts w:hint="default" w:ascii="Times New Roman" w:hAnsi="Times New Roman" w:eastAsia="宋体" w:cs="Times New Roman"/>
          <w:b/>
          <w:iCs/>
          <w:sz w:val="36"/>
        </w:rPr>
        <w:t xml:space="preserve">十</w:t>
      </w:r>
      <w:r>
        <w:rPr>
          <w:rFonts w:hint="eastAsia" w:ascii="Times New Roman" w:hAnsi="Times New Roman" w:eastAsia="宋体" w:cs="Times New Roman"/>
          <w:b/>
          <w:iCs/>
          <w:sz w:val="36"/>
          <w:lang w:val="en-US" w:eastAsia="zh-CN"/>
        </w:rPr>
        <w:t xml:space="preserve">六</w:t>
      </w:r>
      <w:r>
        <w:rPr>
          <w:rFonts w:hint="default" w:ascii="Times New Roman" w:hAnsi="Times New Roman" w:eastAsia="宋体" w:cs="Times New Roman"/>
          <w:b/>
          <w:iCs/>
          <w:sz w:val="36"/>
        </w:rPr>
        <w:t xml:space="preserve">、项目团队人员一览表</w:t>
      </w:r>
      <w:r/>
    </w:p>
    <w:p>
      <w:pPr>
        <w:jc w:val="center"/>
        <w:spacing w:line="360" w:lineRule="auto"/>
        <w:tabs>
          <w:tab w:val="left" w:pos="360" w:leader="none"/>
        </w:tabs>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项目团队人员一览表</w:t>
      </w:r>
      <w:r/>
    </w:p>
    <w:p>
      <w:pPr>
        <w:ind w:firstLine="600"/>
        <w:jc w:val="left"/>
        <w:spacing w:line="360" w:lineRule="auto"/>
        <w:rPr>
          <w:rFonts w:hint="default" w:ascii="Times New Roman" w:hAnsi="Times New Roman" w:eastAsia="宋体" w:cs="Times New Roman"/>
        </w:rPr>
      </w:pPr>
      <w:r>
        <w:rPr>
          <w:rFonts w:hint="default" w:ascii="Times New Roman" w:hAnsi="Times New Roman" w:eastAsia="宋体" w:cs="Times New Roman"/>
          <w:color w:val="000000"/>
          <w:sz w:val="24"/>
          <w:szCs w:val="24"/>
        </w:rPr>
        <w:t xml:space="preserve">项目名称：        项目编号：        分包号：</w:t>
      </w:r>
      <w:r>
        <w:rPr>
          <w:rFonts w:hint="default" w:ascii="Times New Roman" w:hAnsi="Times New Roman" w:eastAsia="宋体" w:cs="Times New Roman"/>
          <w:bCs/>
          <w:color w:val="000000"/>
          <w:sz w:val="24"/>
          <w:szCs w:val="24"/>
        </w:rPr>
        <w:t xml:space="preserve"> </w:t>
      </w:r>
      <w:r/>
    </w:p>
    <w:tbl>
      <w:tblPr>
        <w:tblStyle w:val="673"/>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姓名</w:t>
            </w:r>
            <w:r/>
          </w:p>
        </w:tc>
        <w:tc>
          <w:tcPr>
            <w:tcW w:w="1559"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本项目拟担任职务</w:t>
            </w:r>
            <w:r/>
          </w:p>
        </w:tc>
        <w:tc>
          <w:tcPr>
            <w:tcW w:w="1984"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技术职称、专业资质</w:t>
            </w:r>
            <w:r/>
          </w:p>
        </w:tc>
        <w:tc>
          <w:tcPr>
            <w:tcW w:w="1560"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学历</w:t>
            </w:r>
            <w:r/>
          </w:p>
        </w:tc>
        <w:tc>
          <w:tcPr>
            <w:tcW w:w="1338"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年龄</w:t>
            </w:r>
            <w:r/>
          </w:p>
        </w:tc>
        <w:tc>
          <w:tcPr>
            <w:tcW w:w="160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559"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984" w:type="dxa"/>
            <w:vAlign w:val="top"/>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560" w:type="dxa"/>
            <w:vAlign w:val="top"/>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338"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60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559"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984" w:type="dxa"/>
            <w:vAlign w:val="top"/>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560" w:type="dxa"/>
            <w:vAlign w:val="top"/>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338"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60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559"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984" w:type="dxa"/>
            <w:vAlign w:val="top"/>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560" w:type="dxa"/>
            <w:vAlign w:val="top"/>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338"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60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559"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984" w:type="dxa"/>
            <w:vAlign w:val="top"/>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560" w:type="dxa"/>
            <w:vAlign w:val="top"/>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338"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60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bl>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投标人（盖章）：</w:t>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法定代表人</w:t>
      </w:r>
      <w:r>
        <w:rPr>
          <w:rFonts w:hint="default" w:ascii="Times New Roman" w:hAnsi="Times New Roman" w:eastAsia="宋体" w:cs="Times New Roman"/>
          <w:sz w:val="24"/>
          <w:szCs w:val="24"/>
        </w:rPr>
        <w:t xml:space="preserve">（单位负责人）</w:t>
      </w:r>
      <w:r>
        <w:rPr>
          <w:rFonts w:hint="default" w:ascii="Times New Roman" w:hAnsi="Times New Roman" w:eastAsia="宋体" w:cs="Times New Roman"/>
          <w:color w:val="000000"/>
          <w:sz w:val="24"/>
          <w:szCs w:val="24"/>
        </w:rPr>
        <w:t xml:space="preserve">或委托代理人（签字或盖章）：</w:t>
      </w:r>
      <w:r/>
    </w:p>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日期：    年     月     日</w:t>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ind w:firstLine="4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注：投标人根据项目需求、评分办法编制项目团队人员一览表，格式不做固定要求。</w:t>
      </w:r>
      <w:r/>
    </w:p>
    <w:p>
      <w:pPr>
        <w:pStyle w:val="674"/>
        <w:rPr>
          <w:rFonts w:hint="eastAsia"/>
        </w:rPr>
      </w:pPr>
      <w:r>
        <w:rPr>
          <w:rFonts w:hint="eastAsia"/>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jc w:val="left"/>
        <w:keepLines/>
        <w:keepNext/>
        <w:spacing w:before="360" w:after="200" w:line="360" w:lineRule="auto"/>
        <w:rPr>
          <w:rFonts w:hint="default" w:ascii="Times New Roman" w:hAnsi="Times New Roman" w:cs="Times New Roman"/>
          <w:b/>
          <w:iCs/>
          <w:sz w:val="36"/>
          <w:highlight w:val="none"/>
        </w:rPr>
        <w:outlineLvl w:val="1"/>
      </w:pPr>
      <w:r>
        <w:rPr>
          <w:rFonts w:hint="default" w:ascii="Times New Roman" w:hAnsi="Times New Roman" w:cs="Times New Roman"/>
          <w:b/>
          <w:iCs/>
          <w:sz w:val="36"/>
          <w:highlight w:val="none"/>
        </w:rPr>
        <w:t xml:space="preserve">十</w:t>
      </w:r>
      <w:r>
        <w:rPr>
          <w:rFonts w:hint="eastAsia" w:ascii="Times New Roman" w:hAnsi="Times New Roman" w:cs="Times New Roman"/>
          <w:b/>
          <w:iCs/>
          <w:sz w:val="36"/>
          <w:highlight w:val="none"/>
          <w:lang w:eastAsia="zh-CN"/>
        </w:rPr>
        <w:t xml:space="preserve">七</w:t>
      </w:r>
      <w:r>
        <w:rPr>
          <w:rFonts w:hint="default" w:ascii="Times New Roman" w:hAnsi="Times New Roman" w:cs="Times New Roman"/>
          <w:b/>
          <w:iCs/>
          <w:sz w:val="36"/>
          <w:highlight w:val="none"/>
        </w:rPr>
        <w:t xml:space="preserve">、类似项目业绩一览表</w:t>
      </w:r>
      <w:r/>
    </w:p>
    <w:p>
      <w:pPr>
        <w:jc w:val="center"/>
        <w:spacing w:line="360" w:lineRule="auto"/>
        <w:tabs>
          <w:tab w:val="left" w:pos="360" w:leader="none"/>
        </w:tabs>
        <w:rPr>
          <w:rFonts w:hint="default" w:ascii="Times New Roman" w:hAnsi="Times New Roman" w:eastAsia="黑体" w:cs="Times New Roman"/>
          <w:bCs/>
          <w:sz w:val="36"/>
          <w:szCs w:val="28"/>
          <w:highlight w:val="none"/>
        </w:rPr>
      </w:pPr>
      <w:r>
        <w:rPr>
          <w:rFonts w:hint="default" w:ascii="Times New Roman" w:hAnsi="Times New Roman" w:eastAsia="黑体" w:cs="Times New Roman"/>
          <w:bCs/>
          <w:sz w:val="36"/>
          <w:szCs w:val="28"/>
          <w:highlight w:val="none"/>
        </w:rPr>
        <w:t xml:space="preserve">类似项目业绩一览表</w:t>
      </w:r>
      <w:r/>
    </w:p>
    <w:p>
      <w:pPr>
        <w:ind w:firstLine="240"/>
        <w:jc w:val="left"/>
        <w:spacing w:line="360" w:lineRule="auto"/>
        <w:rPr>
          <w:rFonts w:hint="default" w:ascii="Times New Roman" w:hAnsi="Times New Roman" w:cs="Times New Roman"/>
          <w:sz w:val="21"/>
          <w:szCs w:val="21"/>
          <w:highlight w:val="none"/>
        </w:rPr>
      </w:pPr>
      <w:r>
        <w:rPr>
          <w:rFonts w:hint="default" w:ascii="Times New Roman" w:hAnsi="Times New Roman" w:cs="Times New Roman"/>
          <w:color w:val="000000"/>
          <w:sz w:val="21"/>
          <w:szCs w:val="21"/>
          <w:highlight w:val="none"/>
        </w:rPr>
        <w:t xml:space="preserve">项目名称：         项目编号：        </w:t>
      </w:r>
      <w:r/>
    </w:p>
    <w:tbl>
      <w:tblPr>
        <w:tblStyle w:val="673"/>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序号</w:t>
            </w:r>
            <w:r/>
          </w:p>
        </w:tc>
        <w:tc>
          <w:tcPr>
            <w:tcW w:w="2686"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项目名称</w:t>
            </w:r>
            <w:r/>
          </w:p>
        </w:tc>
        <w:tc>
          <w:tcPr>
            <w:tcW w:w="1850"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签订时间</w:t>
            </w:r>
            <w:r/>
          </w:p>
        </w:tc>
        <w:tc>
          <w:tcPr>
            <w:tcW w:w="1985"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采购单位</w:t>
            </w:r>
            <w:r/>
          </w:p>
        </w:tc>
        <w:tc>
          <w:tcPr>
            <w:tcW w:w="1309" w:type="dxa"/>
            <w:vAlign w:val="center"/>
            <w:textDirection w:val="lrTb"/>
            <w:noWrap w:val="false"/>
          </w:tcPr>
          <w:p>
            <w:pPr>
              <w:jc w:val="center"/>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主要标的</w:t>
            </w:r>
            <w:r/>
          </w:p>
        </w:tc>
      </w:tr>
      <w:tr>
        <w:trPr>
          <w:cantSplit/>
          <w:jc w:val="center"/>
          <w:trHeight w:val="640"/>
        </w:trPr>
        <w:tc>
          <w:tcPr>
            <w:tcW w:w="1808"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1</w:t>
            </w:r>
            <w:r/>
          </w:p>
        </w:tc>
        <w:tc>
          <w:tcPr>
            <w:tcW w:w="2686"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850" w:type="dxa"/>
            <w:vAlign w:val="top"/>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985"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309"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r>
        <w:trPr>
          <w:cantSplit/>
          <w:jc w:val="center"/>
          <w:trHeight w:val="640"/>
        </w:trPr>
        <w:tc>
          <w:tcPr>
            <w:tcW w:w="1808"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2</w:t>
            </w:r>
            <w:r/>
          </w:p>
        </w:tc>
        <w:tc>
          <w:tcPr>
            <w:tcW w:w="2686"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850" w:type="dxa"/>
            <w:vAlign w:val="top"/>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985"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309"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r>
        <w:trPr>
          <w:cantSplit/>
          <w:jc w:val="center"/>
          <w:trHeight w:val="640"/>
        </w:trPr>
        <w:tc>
          <w:tcPr>
            <w:tcW w:w="1808"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3</w:t>
            </w:r>
            <w:r/>
          </w:p>
        </w:tc>
        <w:tc>
          <w:tcPr>
            <w:tcW w:w="2686"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850" w:type="dxa"/>
            <w:vAlign w:val="top"/>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985"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309"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r>
        <w:trPr>
          <w:cantSplit/>
          <w:jc w:val="center"/>
          <w:trHeight w:val="640"/>
        </w:trPr>
        <w:tc>
          <w:tcPr>
            <w:tcW w:w="1808"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w:t>
            </w:r>
            <w:r/>
          </w:p>
        </w:tc>
        <w:tc>
          <w:tcPr>
            <w:tcW w:w="2686"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850" w:type="dxa"/>
            <w:vAlign w:val="top"/>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985"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1309" w:type="dxa"/>
            <w:vAlign w:val="center"/>
            <w:textDirection w:val="lrTb"/>
            <w:noWrap w:val="false"/>
          </w:tcPr>
          <w:p>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bl>
    <w:p>
      <w:pPr>
        <w:ind w:firstLine="480"/>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ind w:firstLine="480"/>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ind w:firstLine="48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投标人（盖章）：</w:t>
      </w:r>
      <w:r/>
    </w:p>
    <w:p>
      <w:pPr>
        <w:ind w:firstLine="480"/>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法定代表人</w:t>
      </w:r>
      <w:r>
        <w:rPr>
          <w:rFonts w:hint="default" w:ascii="Times New Roman" w:hAnsi="Times New Roman" w:cs="Times New Roman"/>
          <w:sz w:val="21"/>
          <w:szCs w:val="21"/>
          <w:highlight w:val="none"/>
        </w:rPr>
        <w:t xml:space="preserve">（单位负责人）</w:t>
      </w:r>
      <w:r>
        <w:rPr>
          <w:rFonts w:hint="default" w:ascii="Times New Roman" w:hAnsi="Times New Roman" w:cs="Times New Roman"/>
          <w:color w:val="000000"/>
          <w:sz w:val="21"/>
          <w:szCs w:val="21"/>
          <w:highlight w:val="none"/>
        </w:rPr>
        <w:t xml:space="preserve">或委托代理人（签字或盖章）：</w:t>
      </w:r>
      <w:r/>
    </w:p>
    <w:p>
      <w:pPr>
        <w:ind w:firstLine="480"/>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日期：    年     月     日</w:t>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iCs/>
          <w:sz w:val="36"/>
          <w:highlight w:val="none"/>
        </w:rPr>
      </w:pPr>
      <w:r>
        <w:rPr>
          <w:rFonts w:hint="default" w:ascii="Times New Roman" w:hAnsi="Times New Roman" w:cs="Times New Roman"/>
          <w:iCs/>
          <w:sz w:val="36"/>
          <w:highlight w:val="none"/>
        </w:rPr>
      </w:r>
      <w:r/>
    </w:p>
    <w:p>
      <w:pPr>
        <w:rPr>
          <w:rFonts w:hint="default" w:ascii="Times New Roman" w:hAnsi="Times New Roman" w:cs="Times New Roman"/>
          <w:iCs/>
          <w:sz w:val="36"/>
          <w:highlight w:val="none"/>
        </w:rPr>
      </w:pPr>
      <w:r>
        <w:rPr>
          <w:rFonts w:hint="default" w:ascii="Times New Roman" w:hAnsi="Times New Roman" w:cs="Times New Roman"/>
          <w:iCs/>
          <w:sz w:val="36"/>
          <w:highlight w:val="none"/>
        </w:rPr>
      </w:r>
      <w:r/>
    </w:p>
    <w:p>
      <w:pPr>
        <w:rPr>
          <w:rFonts w:hint="default" w:ascii="Times New Roman" w:hAnsi="Times New Roman" w:cs="Times New Roman"/>
          <w:iCs/>
          <w:sz w:val="36"/>
          <w:highlight w:val="none"/>
        </w:rPr>
      </w:pPr>
      <w:r>
        <w:rPr>
          <w:rFonts w:hint="default" w:ascii="Times New Roman" w:hAnsi="Times New Roman" w:cs="Times New Roman"/>
          <w:iCs/>
          <w:sz w:val="36"/>
          <w:highlight w:val="none"/>
        </w:rPr>
      </w:r>
      <w:r/>
    </w:p>
    <w:p>
      <w:pPr>
        <w:rPr>
          <w:rFonts w:hint="default" w:ascii="Times New Roman" w:hAnsi="Times New Roman" w:cs="Times New Roman"/>
          <w:iCs/>
          <w:sz w:val="36"/>
          <w:highlight w:val="none"/>
        </w:rPr>
      </w:pPr>
      <w:r>
        <w:rPr>
          <w:rFonts w:hint="default" w:ascii="Times New Roman" w:hAnsi="Times New Roman" w:cs="Times New Roman"/>
          <w:iCs/>
          <w:sz w:val="36"/>
          <w:highlight w:val="none"/>
        </w:rPr>
      </w:r>
      <w:r/>
    </w:p>
    <w:p>
      <w:pPr>
        <w:rPr>
          <w:rFonts w:hint="default" w:ascii="Times New Roman" w:hAnsi="Times New Roman" w:cs="Times New Roman"/>
          <w:iCs/>
          <w:sz w:val="36"/>
          <w:highlight w:val="none"/>
        </w:rPr>
      </w:pPr>
      <w:r>
        <w:rPr>
          <w:rFonts w:hint="default" w:ascii="Times New Roman" w:hAnsi="Times New Roman" w:cs="Times New Roman"/>
          <w:iCs/>
          <w:sz w:val="36"/>
          <w:highlight w:val="none"/>
        </w:rPr>
      </w:r>
      <w:r/>
    </w:p>
    <w:p>
      <w:pPr>
        <w:rPr>
          <w:rFonts w:hint="default" w:ascii="Times New Roman" w:hAnsi="Times New Roman" w:cs="Times New Roman"/>
          <w:iCs/>
          <w:sz w:val="36"/>
          <w:highlight w:val="none"/>
        </w:rPr>
      </w:pPr>
      <w:r>
        <w:rPr>
          <w:rFonts w:hint="default" w:ascii="Times New Roman" w:hAnsi="Times New Roman" w:cs="Times New Roman"/>
          <w:iCs/>
          <w:sz w:val="36"/>
          <w:highlight w:val="none"/>
        </w:rPr>
      </w:r>
      <w:r/>
    </w:p>
    <w:p>
      <w:pPr>
        <w:rPr>
          <w:rFonts w:hint="default" w:ascii="Times New Roman" w:hAnsi="Times New Roman" w:cs="Times New Roman"/>
          <w:iCs/>
          <w:sz w:val="36"/>
          <w:highlight w:val="none"/>
        </w:rPr>
      </w:pPr>
      <w:r>
        <w:rPr>
          <w:rFonts w:hint="default" w:ascii="Times New Roman" w:hAnsi="Times New Roman" w:cs="Times New Roman"/>
          <w:iCs/>
          <w:sz w:val="36"/>
          <w:highlight w:val="none"/>
        </w:rPr>
      </w:r>
      <w:r/>
    </w:p>
    <w:p>
      <w:pPr>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rPr>
          <w:rFonts w:hint="default" w:ascii="Times New Roman" w:hAnsi="Times New Roman" w:cs="Times New Roman"/>
          <w:iCs/>
          <w:sz w:val="36"/>
          <w:szCs w:val="36"/>
          <w:highlight w:val="none"/>
        </w:rPr>
      </w:pPr>
      <w:r>
        <w:rPr>
          <w:rFonts w:hint="default" w:ascii="Times New Roman" w:hAnsi="Times New Roman" w:cs="Times New Roman"/>
          <w:iCs/>
          <w:sz w:val="36"/>
          <w:szCs w:val="36"/>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jc w:val="left"/>
        <w:keepLines/>
        <w:keepNext/>
        <w:spacing w:before="360" w:after="200" w:line="360" w:lineRule="auto"/>
        <w:rPr>
          <w:rFonts w:hint="default" w:ascii="Times New Roman" w:hAnsi="Times New Roman" w:cs="Times New Roman"/>
          <w:b/>
          <w:sz w:val="36"/>
          <w:highlight w:val="none"/>
        </w:rPr>
        <w:sectPr>
          <w:footnotePr/>
          <w:endnotePr/>
          <w:type w:val="nextPage"/>
          <w:pgSz w:w="11906" w:h="16838" w:orient="portrait"/>
          <w:pgMar w:top="1134" w:right="1134" w:bottom="1134" w:left="1134" w:header="851" w:footer="992" w:gutter="0"/>
          <w:cols w:num="1" w:sep="0" w:space="720" w:equalWidth="1"/>
          <w:docGrid w:linePitch="360"/>
        </w:sectPr>
        <w:outlineLvl w:val="1"/>
      </w:pPr>
      <w:r>
        <w:rPr>
          <w:rFonts w:hint="default" w:ascii="Times New Roman" w:hAnsi="Times New Roman" w:cs="Times New Roman"/>
          <w:b/>
          <w:sz w:val="36"/>
          <w:highlight w:val="none"/>
        </w:rPr>
      </w:r>
      <w:r/>
    </w:p>
    <w:p>
      <w:pPr>
        <w:jc w:val="left"/>
        <w:keepLines/>
        <w:keepNext/>
        <w:spacing w:before="360" w:after="200" w:line="360" w:lineRule="auto"/>
        <w:rPr>
          <w:rFonts w:hint="default" w:ascii="Times New Roman" w:hAnsi="Times New Roman" w:eastAsia="宋体" w:cs="Times New Roman"/>
          <w:b/>
          <w:iCs/>
          <w:sz w:val="36"/>
          <w:highlight w:val="none"/>
        </w:rPr>
        <w:outlineLvl w:val="1"/>
      </w:pPr>
      <w:r>
        <w:rPr>
          <w:rFonts w:hint="default" w:ascii="Times New Roman" w:hAnsi="Times New Roman" w:eastAsia="宋体" w:cs="Times New Roman"/>
          <w:b/>
          <w:iCs/>
          <w:sz w:val="36"/>
          <w:highlight w:val="none"/>
        </w:rPr>
        <w:t xml:space="preserve">十</w:t>
      </w:r>
      <w:r>
        <w:rPr>
          <w:rFonts w:hint="eastAsia" w:ascii="Times New Roman" w:hAnsi="Times New Roman" w:eastAsia="宋体" w:cs="Times New Roman"/>
          <w:b/>
          <w:iCs/>
          <w:sz w:val="36"/>
          <w:highlight w:val="none"/>
          <w:lang w:eastAsia="zh-CN"/>
        </w:rPr>
        <w:t xml:space="preserve">八</w:t>
      </w:r>
      <w:r>
        <w:rPr>
          <w:rFonts w:hint="default" w:ascii="Times New Roman" w:hAnsi="Times New Roman" w:eastAsia="宋体" w:cs="Times New Roman"/>
          <w:b/>
          <w:iCs/>
          <w:sz w:val="36"/>
          <w:highlight w:val="none"/>
        </w:rPr>
        <w:t xml:space="preserve">、开标一览表</w:t>
      </w:r>
      <w:r/>
    </w:p>
    <w:p>
      <w:pPr>
        <w:jc w:val="left"/>
        <w:spacing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项目编号：      </w:t>
      </w:r>
      <w:r/>
    </w:p>
    <w:p>
      <w:pPr>
        <w:ind w:firstLine="480"/>
        <w:jc w:val="right"/>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货币单位：人民币元</w:t>
      </w:r>
      <w:r/>
    </w:p>
    <w:tbl>
      <w:tblPr>
        <w:tblStyle w:val="6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vAlign w:val="top"/>
            <w:textDirection w:val="lrTb"/>
            <w:noWrap w:val="false"/>
          </w:tcPr>
          <w:p>
            <w:pPr>
              <w:jc w:val="cente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项目名称</w:t>
            </w:r>
            <w:r/>
          </w:p>
        </w:tc>
        <w:tc>
          <w:tcPr>
            <w:tcW w:w="2841" w:type="dxa"/>
            <w:vAlign w:val="top"/>
            <w:textDirection w:val="lrTb"/>
            <w:noWrap w:val="false"/>
          </w:tcPr>
          <w:p>
            <w:pPr>
              <w:jc w:val="cente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项目内容</w:t>
            </w:r>
            <w:r/>
          </w:p>
        </w:tc>
        <w:tc>
          <w:tcPr>
            <w:tcW w:w="4066" w:type="dxa"/>
            <w:vAlign w:val="top"/>
            <w:textDirection w:val="lrTb"/>
            <w:noWrap w:val="false"/>
          </w:tcPr>
          <w:p>
            <w:pPr>
              <w:jc w:val="cente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总价（小写）</w:t>
            </w:r>
            <w:r/>
          </w:p>
        </w:tc>
      </w:tr>
      <w:tr>
        <w:trPr/>
        <w:tc>
          <w:tcPr>
            <w:tcW w:w="2840" w:type="dxa"/>
            <w:vAlign w:val="top"/>
            <w:textDirection w:val="lrTb"/>
            <w:noWrap w:val="false"/>
          </w:tcPr>
          <w:p>
            <w:pPr>
              <w:jc w:val="cente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c>
          <w:tcPr>
            <w:tcW w:w="2841" w:type="dxa"/>
            <w:vAlign w:val="top"/>
            <w:textDirection w:val="lrTb"/>
            <w:noWrap w:val="false"/>
          </w:tcPr>
          <w:p>
            <w:pPr>
              <w:jc w:val="cente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详见投标文件</w:t>
            </w:r>
            <w:r/>
          </w:p>
        </w:tc>
        <w:tc>
          <w:tcPr>
            <w:tcW w:w="4066" w:type="dxa"/>
            <w:vAlign w:val="top"/>
            <w:textDirection w:val="lrTb"/>
            <w:noWrap w:val="false"/>
          </w:tcPr>
          <w:p>
            <w:pPr>
              <w:jc w:val="cente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               元</w:t>
            </w:r>
            <w:r/>
          </w:p>
        </w:tc>
      </w:tr>
      <w:tr>
        <w:trPr/>
        <w:tc>
          <w:tcPr>
            <w:tcW w:w="2840" w:type="dxa"/>
            <w:vAlign w:val="top"/>
            <w:textDirection w:val="lrTb"/>
            <w:noWrap w:val="false"/>
          </w:tcPr>
          <w:p>
            <w:pPr>
              <w:jc w:val="cente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总价（大写）</w:t>
            </w:r>
            <w:r/>
          </w:p>
        </w:tc>
        <w:tc>
          <w:tcPr>
            <w:gridSpan w:val="2"/>
            <w:tcW w:w="6907" w:type="dxa"/>
            <w:vAlign w:val="top"/>
            <w:textDirection w:val="lrTb"/>
            <w:noWrap w:val="false"/>
          </w:tcPr>
          <w:p>
            <w:pPr>
              <w:jc w:val="cente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tc>
      </w:tr>
    </w:tbl>
    <w:p>
      <w:pP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投标人公章：             （电子签章）</w:t>
      </w:r>
      <w:r/>
    </w:p>
    <w:p>
      <w:pPr>
        <w:spacing w:line="500" w:lineRule="exac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rPr>
          <w:rFonts w:hint="default" w:ascii="Times New Roman" w:hAnsi="Times New Roman" w:eastAsia="黑体" w:cs="Times New Roman"/>
          <w:bCs/>
          <w:color w:val="000000"/>
          <w:sz w:val="40"/>
          <w:szCs w:val="32"/>
          <w:highlight w:val="none"/>
        </w:rPr>
      </w:pPr>
      <w:r>
        <w:rPr>
          <w:rFonts w:hint="default" w:ascii="Times New Roman" w:hAnsi="Times New Roman" w:eastAsia="黑体" w:cs="Times New Roman"/>
          <w:bCs/>
          <w:color w:val="000000"/>
          <w:sz w:val="40"/>
          <w:szCs w:val="32"/>
          <w:highlight w:val="none"/>
        </w:rPr>
        <w:br w:type="page" w:clear="all"/>
      </w:r>
      <w:r/>
    </w:p>
    <w:p>
      <w:pPr>
        <w:jc w:val="left"/>
        <w:keepLines/>
        <w:keepNext/>
        <w:spacing w:before="360" w:after="200" w:line="360" w:lineRule="auto"/>
        <w:rPr>
          <w:rFonts w:hint="default" w:ascii="Times New Roman" w:hAnsi="Times New Roman" w:eastAsia="宋体" w:cs="Times New Roman"/>
          <w:b/>
          <w:sz w:val="36"/>
        </w:rPr>
        <w:outlineLvl w:val="1"/>
      </w:pPr>
      <w:r>
        <w:rPr>
          <w:rFonts w:hint="eastAsia" w:ascii="Times New Roman" w:hAnsi="Times New Roman" w:eastAsia="宋体" w:cs="Times New Roman"/>
          <w:b/>
          <w:sz w:val="36"/>
          <w:lang w:eastAsia="zh-CN"/>
        </w:rPr>
        <w:t xml:space="preserve">十九</w:t>
      </w:r>
      <w:r>
        <w:rPr>
          <w:rFonts w:hint="default" w:ascii="Times New Roman" w:hAnsi="Times New Roman" w:eastAsia="宋体" w:cs="Times New Roman"/>
          <w:b/>
          <w:sz w:val="36"/>
        </w:rPr>
        <w:t xml:space="preserve">、</w:t>
      </w:r>
      <w:r>
        <w:rPr>
          <w:rFonts w:hint="default" w:ascii="Times New Roman" w:hAnsi="Times New Roman" w:eastAsia="宋体" w:cs="Times New Roman"/>
          <w:b/>
          <w:sz w:val="36"/>
          <w:lang w:val="en-US" w:eastAsia="en-US"/>
        </w:rPr>
        <w:t xml:space="preserve">覆盖率响应表</w:t>
      </w:r>
      <w:r/>
    </w:p>
    <w:p>
      <w:pPr>
        <w:jc w:val="center"/>
        <w:spacing w:line="360" w:lineRule="auto"/>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lang w:val="en-US" w:eastAsia="en-US"/>
        </w:rPr>
        <w:t xml:space="preserve">覆盖率响应表</w:t>
      </w:r>
      <w:r/>
    </w:p>
    <w:tbl>
      <w:tblPr>
        <w:tblStyle w:val="708"/>
        <w:tblW w:w="0" w:type="auto"/>
        <w:tblInd w:w="3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3"/>
        <w:gridCol w:w="5701"/>
        <w:gridCol w:w="2198"/>
      </w:tblGrid>
      <w:tr>
        <w:trPr>
          <w:trHeight w:val="894"/>
        </w:trPr>
        <w:tc>
          <w:tcPr>
            <w:tcW w:w="1603"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 xml:space="preserve">序号</w:t>
            </w:r>
            <w:r/>
          </w:p>
        </w:tc>
        <w:tc>
          <w:tcPr>
            <w:tcW w:w="5701"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eastAsia="宋体" w:cs="Times New Roman"/>
                <w:b/>
                <w:bCs/>
                <w:color w:val="000000"/>
                <w:sz w:val="24"/>
                <w:szCs w:val="24"/>
                <w:lang w:val="en-US" w:eastAsia="en-US"/>
              </w:rPr>
            </w:pPr>
            <w:r>
              <w:rPr>
                <w:rFonts w:hint="default" w:ascii="Times New Roman" w:hAnsi="Times New Roman" w:eastAsia="宋体" w:cs="Times New Roman"/>
                <w:b/>
                <w:bCs/>
                <w:color w:val="000000"/>
                <w:sz w:val="24"/>
                <w:szCs w:val="24"/>
                <w:lang w:val="en-US" w:eastAsia="en-US"/>
              </w:rPr>
              <w:t xml:space="preserve">项目名称</w:t>
            </w:r>
            <w:r/>
          </w:p>
        </w:tc>
        <w:tc>
          <w:tcPr>
            <w:tcW w:w="2198"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eastAsia="宋体" w:cs="Times New Roman"/>
                <w:b/>
                <w:bCs/>
                <w:color w:val="000000"/>
                <w:sz w:val="24"/>
                <w:szCs w:val="24"/>
                <w:lang w:val="en-US" w:eastAsia="en-US"/>
              </w:rPr>
            </w:pPr>
            <w:r>
              <w:rPr>
                <w:rFonts w:hint="default" w:ascii="Times New Roman" w:hAnsi="Times New Roman" w:eastAsia="宋体" w:cs="Times New Roman"/>
                <w:b/>
                <w:bCs/>
                <w:color w:val="000000"/>
                <w:sz w:val="24"/>
                <w:szCs w:val="24"/>
                <w:lang w:val="en-US" w:eastAsia="en-US"/>
              </w:rPr>
              <w:t xml:space="preserve">覆盖率（%）</w:t>
            </w:r>
            <w:r/>
          </w:p>
        </w:tc>
      </w:tr>
      <w:tr>
        <w:trPr/>
        <w:tc>
          <w:tcPr>
            <w:tcW w:w="1603" w:type="dxa"/>
            <w:vAlign w:val="center"/>
            <w:textDirection w:val="lrTb"/>
            <w:noWrap w:val="false"/>
          </w:tcPr>
          <w:p>
            <w:pPr>
              <w:jc w:val="center"/>
              <w:keepLines w:val="0"/>
              <w:keepNext w:val="0"/>
              <w:pageBreakBefore w:val="0"/>
              <w:spacing w:after="0"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w:t>
            </w:r>
            <w:r/>
          </w:p>
        </w:tc>
        <w:tc>
          <w:tcPr>
            <w:tcW w:w="5701" w:type="dxa"/>
            <w:vAlign w:val="center"/>
            <w:textDirection w:val="lrTb"/>
            <w:noWrap w:val="false"/>
          </w:tcPr>
          <w:p>
            <w:pPr>
              <w:ind w:firstLine="0"/>
              <w:jc w:val="center"/>
              <w:keepLines w:val="0"/>
              <w:keepNext w:val="0"/>
              <w:pageBreakBefore w:val="0"/>
              <w:spacing w:after="0" w:line="360" w:lineRule="auto"/>
              <w:widowControl w:val="off"/>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t xml:space="preserve">《国家食品安全监督抽检实施细则（2025 年版）》</w:t>
            </w:r>
            <w:r/>
          </w:p>
          <w:p>
            <w:pPr>
              <w:ind w:firstLine="0"/>
              <w:jc w:val="center"/>
              <w:keepLines w:val="0"/>
              <w:keepNext w:val="0"/>
              <w:pageBreakBefore w:val="0"/>
              <w:spacing w:after="0" w:line="360" w:lineRule="auto"/>
              <w:widowControl w:val="off"/>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t xml:space="preserve">中</w:t>
            </w:r>
            <w:r>
              <w:rPr>
                <w:rFonts w:hint="eastAsia" w:ascii="Times New Roman" w:hAnsi="Times New Roman" w:eastAsia="宋体" w:cs="Times New Roman"/>
                <w:color w:val="000000"/>
                <w:sz w:val="24"/>
                <w:szCs w:val="24"/>
                <w:u w:val="single"/>
                <w:lang w:val="en-US" w:eastAsia="zh-CN"/>
              </w:rPr>
              <w:t xml:space="preserve">  33  </w:t>
            </w:r>
            <w:r>
              <w:rPr>
                <w:rFonts w:hint="default" w:ascii="Times New Roman" w:hAnsi="Times New Roman" w:eastAsia="宋体" w:cs="Times New Roman"/>
                <w:color w:val="000000"/>
                <w:sz w:val="24"/>
                <w:szCs w:val="24"/>
                <w:lang w:val="en-US" w:eastAsia="en-US"/>
              </w:rPr>
              <w:t xml:space="preserve">类食品列出的各产品检验项目覆盖率</w:t>
            </w:r>
            <w:r/>
          </w:p>
        </w:tc>
        <w:tc>
          <w:tcPr>
            <w:tcW w:w="2198" w:type="dxa"/>
            <w:vAlign w:val="center"/>
            <w:textDirection w:val="lrTb"/>
            <w:noWrap w:val="false"/>
          </w:tcPr>
          <w:p>
            <w:pPr>
              <w:ind w:firstLine="482"/>
              <w:jc w:val="center"/>
              <w:keepLines w:val="0"/>
              <w:keepNext w:val="0"/>
              <w:pageBreakBefore w:val="0"/>
              <w:spacing w:after="0" w:line="360" w:lineRule="auto"/>
              <w:widowControl w:val="off"/>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r>
            <w:r/>
          </w:p>
        </w:tc>
      </w:tr>
    </w:tbl>
    <w:p>
      <w:pPr>
        <w:ind w:firstLine="482"/>
        <w:spacing w:line="360" w:lineRule="auto"/>
        <w:rPr>
          <w:rFonts w:hint="eastAsia" w:ascii="Times New Roman" w:hAnsi="Times New Roman" w:eastAsia="宋体" w:cs="Times New Roman"/>
          <w:b/>
          <w:bCs/>
          <w:color w:val="000000"/>
          <w:sz w:val="24"/>
          <w:szCs w:val="24"/>
          <w:lang w:val="en-US" w:eastAsia="zh-CN"/>
        </w:rPr>
      </w:pPr>
      <w:r>
        <w:rPr>
          <w:rFonts w:hint="eastAsia" w:ascii="Times New Roman" w:hAnsi="Times New Roman" w:eastAsia="宋体" w:cs="Times New Roman"/>
          <w:b/>
          <w:bCs/>
          <w:color w:val="000000"/>
          <w:sz w:val="24"/>
          <w:szCs w:val="24"/>
          <w:lang w:val="en-US" w:eastAsia="zh-CN"/>
        </w:rPr>
        <w:t xml:space="preserve">后附证明材料。</w:t>
      </w:r>
      <w:r/>
    </w:p>
    <w:p>
      <w:pPr>
        <w:ind w:firstLine="482"/>
        <w:spacing w:line="360" w:lineRule="auto"/>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r>
      <w:r/>
    </w:p>
    <w:p>
      <w:pPr>
        <w:ind w:firstLine="482"/>
        <w:spacing w:line="360" w:lineRule="auto"/>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t xml:space="preserve">供应商：（单位盖章）</w:t>
      </w:r>
      <w:r/>
    </w:p>
    <w:p>
      <w:pPr>
        <w:ind w:firstLine="482"/>
        <w:spacing w:line="360" w:lineRule="auto"/>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t xml:space="preserve">法定代表人或代理人：（签字或盖章）</w:t>
      </w:r>
      <w:r/>
    </w:p>
    <w:p>
      <w:pPr>
        <w:ind w:firstLine="482"/>
        <w:spacing w:line="360" w:lineRule="auto"/>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t xml:space="preserve">日期：</w:t>
      </w:r>
      <w:r>
        <w:rPr>
          <w:rFonts w:hint="eastAsia" w:ascii="Times New Roman" w:hAnsi="Times New Roman" w:eastAsia="宋体" w:cs="Times New Roman"/>
          <w:color w:val="000000"/>
          <w:sz w:val="24"/>
          <w:szCs w:val="24"/>
          <w:lang w:val="en-US" w:eastAsia="zh-CN"/>
        </w:rPr>
        <w:tab/>
      </w:r>
      <w:r>
        <w:rPr>
          <w:rFonts w:hint="eastAsia" w:ascii="Times New Roman" w:hAnsi="Times New Roman" w:eastAsia="宋体" w:cs="Times New Roman"/>
          <w:color w:val="000000"/>
          <w:sz w:val="24"/>
          <w:szCs w:val="24"/>
          <w:lang w:val="en-US" w:eastAsia="zh-CN"/>
        </w:rPr>
        <w:tab/>
      </w:r>
      <w:r>
        <w:rPr>
          <w:rFonts w:hint="default" w:ascii="Times New Roman" w:hAnsi="Times New Roman" w:eastAsia="宋体" w:cs="Times New Roman"/>
          <w:color w:val="000000"/>
          <w:sz w:val="24"/>
          <w:szCs w:val="24"/>
          <w:lang w:val="en-US" w:eastAsia="en-US"/>
        </w:rPr>
        <w:t xml:space="preserve">年</w:t>
      </w:r>
      <w:r>
        <w:rPr>
          <w:rFonts w:hint="eastAsia" w:ascii="Times New Roman" w:hAnsi="Times New Roman" w:eastAsia="宋体" w:cs="Times New Roman"/>
          <w:color w:val="000000"/>
          <w:sz w:val="24"/>
          <w:szCs w:val="24"/>
          <w:lang w:val="en-US" w:eastAsia="zh-CN"/>
        </w:rPr>
        <w:tab/>
      </w:r>
      <w:r>
        <w:rPr>
          <w:rFonts w:hint="eastAsia" w:ascii="Times New Roman" w:hAnsi="Times New Roman" w:eastAsia="宋体" w:cs="Times New Roman"/>
          <w:color w:val="000000"/>
          <w:sz w:val="24"/>
          <w:szCs w:val="24"/>
          <w:lang w:val="en-US" w:eastAsia="zh-CN"/>
        </w:rPr>
        <w:tab/>
      </w:r>
      <w:r>
        <w:rPr>
          <w:rFonts w:hint="default" w:ascii="Times New Roman" w:hAnsi="Times New Roman" w:eastAsia="宋体" w:cs="Times New Roman"/>
          <w:color w:val="000000"/>
          <w:sz w:val="24"/>
          <w:szCs w:val="24"/>
          <w:lang w:val="en-US" w:eastAsia="en-US"/>
        </w:rPr>
        <w:t xml:space="preserve">月</w:t>
      </w:r>
      <w:r>
        <w:rPr>
          <w:rFonts w:hint="eastAsia" w:ascii="Times New Roman" w:hAnsi="Times New Roman" w:eastAsia="宋体" w:cs="Times New Roman"/>
          <w:color w:val="000000"/>
          <w:sz w:val="24"/>
          <w:szCs w:val="24"/>
          <w:lang w:val="en-US" w:eastAsia="zh-CN"/>
        </w:rPr>
        <w:tab/>
      </w:r>
      <w:r>
        <w:rPr>
          <w:rFonts w:hint="eastAsia" w:ascii="Times New Roman" w:hAnsi="Times New Roman" w:eastAsia="宋体" w:cs="Times New Roman"/>
          <w:color w:val="000000"/>
          <w:sz w:val="24"/>
          <w:szCs w:val="24"/>
          <w:lang w:val="en-US" w:eastAsia="zh-CN"/>
        </w:rPr>
        <w:tab/>
      </w:r>
      <w:r>
        <w:rPr>
          <w:rFonts w:hint="default" w:ascii="Times New Roman" w:hAnsi="Times New Roman" w:eastAsia="宋体" w:cs="Times New Roman"/>
          <w:color w:val="000000"/>
          <w:sz w:val="24"/>
          <w:szCs w:val="24"/>
          <w:lang w:val="en-US" w:eastAsia="en-US"/>
        </w:rPr>
        <w:t xml:space="preserve">日</w:t>
      </w:r>
      <w:r/>
    </w:p>
    <w:p>
      <w:pPr>
        <w:ind w:firstLine="482"/>
        <w:spacing w:line="360" w:lineRule="auto"/>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t xml:space="preserve">注：</w:t>
      </w:r>
      <w:r/>
    </w:p>
    <w:p>
      <w:pPr>
        <w:ind w:firstLine="482"/>
        <w:spacing w:line="360" w:lineRule="auto"/>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t xml:space="preserve">（1）相关覆盖率由</w:t>
      </w:r>
      <w:r>
        <w:rPr>
          <w:rFonts w:hint="eastAsia" w:ascii="Times New Roman" w:hAnsi="Times New Roman" w:eastAsia="宋体" w:cs="Times New Roman"/>
          <w:color w:val="000000"/>
          <w:sz w:val="24"/>
          <w:szCs w:val="24"/>
          <w:lang w:val="en-US" w:eastAsia="zh-CN"/>
        </w:rPr>
        <w:t xml:space="preserve">投标人</w:t>
      </w:r>
      <w:r>
        <w:rPr>
          <w:rFonts w:hint="default" w:ascii="Times New Roman" w:hAnsi="Times New Roman" w:eastAsia="宋体" w:cs="Times New Roman"/>
          <w:color w:val="000000"/>
          <w:sz w:val="24"/>
          <w:szCs w:val="24"/>
          <w:lang w:val="en-US" w:eastAsia="en-US"/>
        </w:rPr>
        <w:t xml:space="preserve">自行计算填列，</w:t>
      </w:r>
      <w:r>
        <w:rPr>
          <w:rFonts w:hint="eastAsia" w:ascii="Times New Roman" w:hAnsi="Times New Roman" w:eastAsia="宋体" w:cs="Times New Roman"/>
          <w:color w:val="000000"/>
          <w:sz w:val="24"/>
          <w:szCs w:val="24"/>
          <w:lang w:val="en-US" w:eastAsia="zh-CN"/>
        </w:rPr>
        <w:t xml:space="preserve">评委</w:t>
      </w:r>
      <w:r>
        <w:rPr>
          <w:rFonts w:hint="default" w:ascii="Times New Roman" w:hAnsi="Times New Roman" w:eastAsia="宋体" w:cs="Times New Roman"/>
          <w:color w:val="000000"/>
          <w:sz w:val="24"/>
          <w:szCs w:val="24"/>
          <w:lang w:val="en-US" w:eastAsia="en-US"/>
        </w:rPr>
        <w:t xml:space="preserve">现场复核。</w:t>
      </w:r>
      <w:r/>
    </w:p>
    <w:p>
      <w:pPr>
        <w:ind w:firstLine="482"/>
        <w:spacing w:line="360" w:lineRule="auto"/>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t xml:space="preserve">（2）按评标标准及要求提供证明材料。</w:t>
      </w:r>
      <w:r/>
    </w:p>
    <w:p>
      <w:pPr>
        <w:ind w:firstLine="482"/>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ind w:firstLine="482"/>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ind w:firstLine="482"/>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br w:type="page" w:clear="all"/>
      </w:r>
      <w:r/>
    </w:p>
    <w:p>
      <w:pPr>
        <w:jc w:val="left"/>
        <w:keepLines/>
        <w:keepNext/>
        <w:spacing w:before="360" w:after="200" w:line="360" w:lineRule="auto"/>
        <w:rPr>
          <w:rFonts w:hint="default" w:ascii="Times New Roman" w:hAnsi="Times New Roman" w:eastAsia="宋体" w:cs="Times New Roman"/>
          <w:b/>
          <w:sz w:val="36"/>
          <w:lang w:val="en-US" w:eastAsia="en-US"/>
        </w:rPr>
        <w:outlineLvl w:val="1"/>
      </w:pPr>
      <w:r>
        <w:rPr>
          <w:rFonts w:hint="default" w:ascii="Times New Roman" w:hAnsi="Times New Roman" w:eastAsia="宋体" w:cs="Times New Roman"/>
          <w:b/>
          <w:sz w:val="36"/>
        </w:rPr>
        <w:t xml:space="preserve">二十、</w:t>
      </w:r>
      <w:r>
        <w:rPr>
          <w:rFonts w:hint="default" w:ascii="Times New Roman" w:hAnsi="Times New Roman" w:eastAsia="宋体" w:cs="Times New Roman"/>
          <w:b/>
          <w:sz w:val="36"/>
          <w:lang w:val="en-US" w:eastAsia="en-US"/>
        </w:rPr>
        <w:t xml:space="preserve">实验室规模一览表</w:t>
      </w:r>
      <w:r/>
    </w:p>
    <w:p>
      <w:pPr>
        <w:jc w:val="center"/>
        <w:spacing w:line="360" w:lineRule="auto"/>
        <w:rPr>
          <w:rFonts w:hint="default" w:ascii="Times New Roman" w:hAnsi="Times New Roman" w:eastAsia="黑体" w:cs="Times New Roman"/>
          <w:bCs/>
          <w:sz w:val="36"/>
          <w:szCs w:val="28"/>
          <w:lang w:val="en-US" w:eastAsia="en-US"/>
        </w:rPr>
      </w:pPr>
      <w:r>
        <w:rPr>
          <w:rFonts w:hint="default" w:ascii="Times New Roman" w:hAnsi="Times New Roman" w:eastAsia="黑体" w:cs="Times New Roman"/>
          <w:bCs/>
          <w:sz w:val="36"/>
          <w:szCs w:val="28"/>
          <w:lang w:val="en-US" w:eastAsia="en-US"/>
        </w:rPr>
        <w:t xml:space="preserve">实验室规模一览表</w:t>
      </w:r>
      <w:r/>
    </w:p>
    <w:p>
      <w:pPr>
        <w:ind w:firstLine="482"/>
        <w:spacing w:line="360" w:lineRule="auto"/>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t xml:space="preserve"> </w:t>
      </w:r>
      <w:r/>
    </w:p>
    <w:tbl>
      <w:tblPr>
        <w:tblStyle w:val="7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5"/>
        <w:gridCol w:w="2533"/>
        <w:gridCol w:w="1471"/>
        <w:gridCol w:w="2398"/>
      </w:tblGrid>
      <w:tr>
        <w:trPr>
          <w:trHeight w:val="1036"/>
        </w:trPr>
        <w:tc>
          <w:tcPr>
            <w:tcW w:w="2845" w:type="dxa"/>
            <w:vAlign w:val="center"/>
            <w:textDirection w:val="lrTb"/>
            <w:noWrap w:val="false"/>
          </w:tcPr>
          <w:p>
            <w:pPr>
              <w:ind w:firstLine="0"/>
              <w:jc w:val="both"/>
              <w:keepLines w:val="0"/>
              <w:keepNext w:val="0"/>
              <w:pageBreakBefore w:val="0"/>
              <w:spacing w:after="0" w:line="360" w:lineRule="auto"/>
              <w:widowControl w:val="off"/>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t xml:space="preserve">单位名称</w:t>
            </w:r>
            <w:r/>
          </w:p>
        </w:tc>
        <w:tc>
          <w:tcPr>
            <w:tcW w:w="2533" w:type="dxa"/>
            <w:vAlign w:val="center"/>
            <w:textDirection w:val="lrTb"/>
            <w:noWrap w:val="false"/>
          </w:tcPr>
          <w:p>
            <w:pPr>
              <w:ind w:firstLine="0"/>
              <w:jc w:val="both"/>
              <w:keepLines w:val="0"/>
              <w:keepNext w:val="0"/>
              <w:pageBreakBefore w:val="0"/>
              <w:spacing w:after="0" w:line="360" w:lineRule="auto"/>
              <w:widowControl w:val="off"/>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r>
            <w:r/>
          </w:p>
        </w:tc>
        <w:tc>
          <w:tcPr>
            <w:tcW w:w="1471" w:type="dxa"/>
            <w:vAlign w:val="center"/>
            <w:textDirection w:val="lrTb"/>
            <w:noWrap w:val="false"/>
          </w:tcPr>
          <w:p>
            <w:pPr>
              <w:ind w:firstLine="0"/>
              <w:jc w:val="both"/>
              <w:keepLines w:val="0"/>
              <w:keepNext w:val="0"/>
              <w:pageBreakBefore w:val="0"/>
              <w:spacing w:after="0" w:line="360" w:lineRule="auto"/>
              <w:widowControl w:val="off"/>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t xml:space="preserve">实验室地址</w:t>
            </w:r>
            <w:r/>
          </w:p>
        </w:tc>
        <w:tc>
          <w:tcPr>
            <w:tcW w:w="2398" w:type="dxa"/>
            <w:vAlign w:val="center"/>
            <w:textDirection w:val="lrTb"/>
            <w:noWrap w:val="false"/>
          </w:tcPr>
          <w:p>
            <w:pPr>
              <w:ind w:firstLine="0"/>
              <w:jc w:val="both"/>
              <w:keepLines w:val="0"/>
              <w:keepNext w:val="0"/>
              <w:pageBreakBefore w:val="0"/>
              <w:spacing w:after="0" w:line="360" w:lineRule="auto"/>
              <w:widowControl w:val="off"/>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r>
            <w:r/>
          </w:p>
        </w:tc>
      </w:tr>
      <w:tr>
        <w:trPr>
          <w:trHeight w:val="1156"/>
        </w:trPr>
        <w:tc>
          <w:tcPr>
            <w:tcW w:w="2845" w:type="dxa"/>
            <w:vAlign w:val="center"/>
            <w:textDirection w:val="lrTb"/>
            <w:noWrap w:val="false"/>
          </w:tcPr>
          <w:p>
            <w:pPr>
              <w:ind w:firstLine="0"/>
              <w:jc w:val="both"/>
              <w:keepLines w:val="0"/>
              <w:keepNext w:val="0"/>
              <w:pageBreakBefore w:val="0"/>
              <w:spacing w:after="0" w:line="360" w:lineRule="auto"/>
              <w:widowControl w:val="off"/>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t xml:space="preserve">实验室面积（平方米）</w:t>
            </w:r>
            <w:r/>
          </w:p>
        </w:tc>
        <w:tc>
          <w:tcPr>
            <w:gridSpan w:val="3"/>
            <w:tcW w:w="6402" w:type="dxa"/>
            <w:vAlign w:val="center"/>
            <w:textDirection w:val="lrTb"/>
            <w:noWrap w:val="false"/>
          </w:tcPr>
          <w:p>
            <w:pPr>
              <w:ind w:firstLine="0"/>
              <w:jc w:val="both"/>
              <w:keepLines w:val="0"/>
              <w:keepNext w:val="0"/>
              <w:pageBreakBefore w:val="0"/>
              <w:spacing w:after="0" w:line="360" w:lineRule="auto"/>
              <w:widowControl w:val="off"/>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r>
            <w:r/>
          </w:p>
        </w:tc>
      </w:tr>
      <w:tr>
        <w:trPr>
          <w:trHeight w:val="3208"/>
        </w:trPr>
        <w:tc>
          <w:tcPr>
            <w:tcW w:w="2845" w:type="dxa"/>
            <w:vAlign w:val="center"/>
            <w:textDirection w:val="lrTb"/>
            <w:noWrap w:val="false"/>
          </w:tcPr>
          <w:p>
            <w:pPr>
              <w:ind w:firstLine="0"/>
              <w:jc w:val="both"/>
              <w:keepLines w:val="0"/>
              <w:keepNext w:val="0"/>
              <w:pageBreakBefore w:val="0"/>
              <w:spacing w:after="0" w:line="360" w:lineRule="auto"/>
              <w:widowControl w:val="off"/>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t xml:space="preserve">实验室平面布局图</w:t>
            </w:r>
            <w:r/>
          </w:p>
          <w:p>
            <w:pPr>
              <w:ind w:firstLine="0"/>
              <w:jc w:val="both"/>
              <w:keepLines w:val="0"/>
              <w:keepNext w:val="0"/>
              <w:pageBreakBefore w:val="0"/>
              <w:spacing w:after="0" w:line="360" w:lineRule="auto"/>
              <w:widowControl w:val="off"/>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r>
            <w:r/>
          </w:p>
        </w:tc>
        <w:tc>
          <w:tcPr>
            <w:gridSpan w:val="3"/>
            <w:tcW w:w="6402" w:type="dxa"/>
            <w:vAlign w:val="center"/>
            <w:textDirection w:val="lrTb"/>
            <w:noWrap w:val="false"/>
          </w:tcPr>
          <w:p>
            <w:pPr>
              <w:ind w:firstLine="0"/>
              <w:jc w:val="both"/>
              <w:keepLines w:val="0"/>
              <w:keepNext w:val="0"/>
              <w:pageBreakBefore w:val="0"/>
              <w:spacing w:after="0" w:line="360" w:lineRule="auto"/>
              <w:widowControl w:val="off"/>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r>
            <w:r/>
          </w:p>
        </w:tc>
      </w:tr>
    </w:tbl>
    <w:p>
      <w:pPr>
        <w:ind w:firstLine="482"/>
        <w:spacing w:line="360" w:lineRule="auto"/>
        <w:rPr>
          <w:rFonts w:hint="default" w:ascii="Times New Roman" w:hAnsi="Times New Roman" w:eastAsia="宋体" w:cs="Times New Roman"/>
          <w:b/>
          <w:bCs/>
          <w:color w:val="000000"/>
          <w:sz w:val="24"/>
          <w:szCs w:val="24"/>
          <w:lang w:val="en-US" w:eastAsia="en-US"/>
        </w:rPr>
      </w:pPr>
      <w:r>
        <w:rPr>
          <w:rFonts w:hint="default" w:ascii="Times New Roman" w:hAnsi="Times New Roman" w:eastAsia="宋体" w:cs="Times New Roman"/>
          <w:b/>
          <w:bCs/>
          <w:color w:val="000000"/>
          <w:sz w:val="24"/>
          <w:szCs w:val="24"/>
          <w:lang w:val="en-US" w:eastAsia="en-US"/>
        </w:rPr>
        <w:t xml:space="preserve">后附证明材料。</w:t>
      </w:r>
      <w:r/>
    </w:p>
    <w:p>
      <w:pPr>
        <w:ind w:firstLine="482"/>
        <w:spacing w:line="360" w:lineRule="auto"/>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r>
      <w:r/>
    </w:p>
    <w:p>
      <w:pPr>
        <w:ind w:firstLine="482"/>
        <w:spacing w:line="360" w:lineRule="auto"/>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t xml:space="preserve">供应商：（单位盖章）</w:t>
      </w:r>
      <w:r/>
    </w:p>
    <w:p>
      <w:pPr>
        <w:ind w:firstLine="482"/>
        <w:spacing w:line="360" w:lineRule="auto"/>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t xml:space="preserve">法定代表人或代理人：（签字或盖章）</w:t>
      </w:r>
      <w:r/>
    </w:p>
    <w:p>
      <w:pPr>
        <w:ind w:firstLine="482"/>
        <w:spacing w:line="360" w:lineRule="auto"/>
        <w:rPr>
          <w:rFonts w:hint="default" w:ascii="Times New Roman" w:hAnsi="Times New Roman" w:eastAsia="宋体" w:cs="Times New Roman"/>
          <w:color w:val="000000"/>
          <w:sz w:val="24"/>
          <w:szCs w:val="24"/>
          <w:lang w:val="en-US" w:eastAsia="en-US"/>
        </w:rPr>
      </w:pPr>
      <w:r>
        <w:rPr>
          <w:rFonts w:hint="default" w:ascii="Times New Roman" w:hAnsi="Times New Roman" w:eastAsia="宋体" w:cs="Times New Roman"/>
          <w:color w:val="000000"/>
          <w:sz w:val="24"/>
          <w:szCs w:val="24"/>
          <w:lang w:val="en-US" w:eastAsia="en-US"/>
        </w:rPr>
        <w:t xml:space="preserve">日期：</w:t>
      </w:r>
      <w:r>
        <w:rPr>
          <w:rFonts w:hint="eastAsia" w:ascii="Times New Roman" w:hAnsi="Times New Roman" w:eastAsia="宋体" w:cs="Times New Roman"/>
          <w:color w:val="000000"/>
          <w:sz w:val="24"/>
          <w:szCs w:val="24"/>
          <w:lang w:val="en-US" w:eastAsia="zh-CN"/>
        </w:rPr>
        <w:tab/>
      </w:r>
      <w:r>
        <w:rPr>
          <w:rFonts w:hint="eastAsia" w:ascii="Times New Roman" w:hAnsi="Times New Roman" w:eastAsia="宋体" w:cs="Times New Roman"/>
          <w:color w:val="000000"/>
          <w:sz w:val="24"/>
          <w:szCs w:val="24"/>
          <w:lang w:val="en-US" w:eastAsia="zh-CN"/>
        </w:rPr>
        <w:tab/>
      </w:r>
      <w:r>
        <w:rPr>
          <w:rFonts w:hint="default" w:ascii="Times New Roman" w:hAnsi="Times New Roman" w:eastAsia="宋体" w:cs="Times New Roman"/>
          <w:color w:val="000000"/>
          <w:sz w:val="24"/>
          <w:szCs w:val="24"/>
          <w:lang w:val="en-US" w:eastAsia="en-US"/>
        </w:rPr>
        <w:t xml:space="preserve">年</w:t>
      </w:r>
      <w:r>
        <w:rPr>
          <w:rFonts w:hint="eastAsia" w:ascii="Times New Roman" w:hAnsi="Times New Roman" w:eastAsia="宋体" w:cs="Times New Roman"/>
          <w:color w:val="000000"/>
          <w:sz w:val="24"/>
          <w:szCs w:val="24"/>
          <w:lang w:val="en-US" w:eastAsia="zh-CN"/>
        </w:rPr>
        <w:tab/>
      </w:r>
      <w:r>
        <w:rPr>
          <w:rFonts w:hint="eastAsia" w:ascii="Times New Roman" w:hAnsi="Times New Roman" w:eastAsia="宋体" w:cs="Times New Roman"/>
          <w:color w:val="000000"/>
          <w:sz w:val="24"/>
          <w:szCs w:val="24"/>
          <w:lang w:val="en-US" w:eastAsia="zh-CN"/>
        </w:rPr>
        <w:tab/>
      </w:r>
      <w:r>
        <w:rPr>
          <w:rFonts w:hint="default" w:ascii="Times New Roman" w:hAnsi="Times New Roman" w:eastAsia="宋体" w:cs="Times New Roman"/>
          <w:color w:val="000000"/>
          <w:sz w:val="24"/>
          <w:szCs w:val="24"/>
          <w:lang w:val="en-US" w:eastAsia="en-US"/>
        </w:rPr>
        <w:t xml:space="preserve">月</w:t>
      </w:r>
      <w:r>
        <w:rPr>
          <w:rFonts w:hint="eastAsia" w:ascii="Times New Roman" w:hAnsi="Times New Roman" w:eastAsia="宋体" w:cs="Times New Roman"/>
          <w:color w:val="000000"/>
          <w:sz w:val="24"/>
          <w:szCs w:val="24"/>
          <w:lang w:val="en-US" w:eastAsia="zh-CN"/>
        </w:rPr>
        <w:tab/>
      </w:r>
      <w:r>
        <w:rPr>
          <w:rFonts w:hint="eastAsia" w:ascii="Times New Roman" w:hAnsi="Times New Roman" w:eastAsia="宋体" w:cs="Times New Roman"/>
          <w:color w:val="000000"/>
          <w:sz w:val="24"/>
          <w:szCs w:val="24"/>
          <w:lang w:val="en-US" w:eastAsia="zh-CN"/>
        </w:rPr>
        <w:tab/>
      </w:r>
      <w:r>
        <w:rPr>
          <w:rFonts w:hint="default" w:ascii="Times New Roman" w:hAnsi="Times New Roman" w:eastAsia="宋体" w:cs="Times New Roman"/>
          <w:color w:val="000000"/>
          <w:sz w:val="24"/>
          <w:szCs w:val="24"/>
          <w:lang w:val="en-US" w:eastAsia="en-US"/>
        </w:rPr>
        <w:t xml:space="preserve">日</w:t>
      </w:r>
      <w:r/>
    </w:p>
    <w:p>
      <w:pPr>
        <w:ind w:firstLine="482"/>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color w:val="000000"/>
          <w:sz w:val="24"/>
          <w:szCs w:val="24"/>
          <w:lang w:val="en-US" w:eastAsia="en-US"/>
        </w:rPr>
        <w:t xml:space="preserve">注：按评标标准及要求提供证明材料。</w:t>
      </w:r>
      <w:r/>
    </w:p>
    <w:p>
      <w:pPr>
        <w:pStyle w:val="674"/>
        <w:rPr>
          <w:rFonts w:hint="default"/>
        </w:rPr>
      </w:pPr>
      <w:r>
        <w:rPr>
          <w:rFonts w:hint="default"/>
        </w:rPr>
      </w:r>
      <w:r/>
    </w:p>
    <w:p>
      <w:pPr>
        <w:jc w:val="center"/>
        <w:rPr>
          <w:rFonts w:hint="default" w:ascii="Times New Roman" w:hAnsi="Times New Roman" w:eastAsia="黑体" w:cs="Times New Roman"/>
          <w:bCs/>
          <w:color w:val="000000"/>
          <w:sz w:val="40"/>
          <w:szCs w:val="32"/>
          <w:highlight w:val="none"/>
        </w:rPr>
      </w:pPr>
      <w:r>
        <w:rPr>
          <w:rFonts w:hint="default" w:ascii="Times New Roman" w:hAnsi="Times New Roman" w:eastAsia="黑体" w:cs="Times New Roman"/>
          <w:bCs/>
          <w:color w:val="000000"/>
          <w:sz w:val="40"/>
          <w:szCs w:val="32"/>
          <w:highlight w:val="none"/>
        </w:rPr>
      </w:r>
      <w:r/>
    </w:p>
    <w:p>
      <w:pPr>
        <w:rPr>
          <w:rFonts w:hint="default" w:ascii="Times New Roman" w:hAnsi="Times New Roman" w:eastAsia="黑体" w:cs="Times New Roman"/>
          <w:color w:val="000000"/>
          <w:sz w:val="40"/>
          <w:szCs w:val="40"/>
          <w:highlight w:val="none"/>
        </w:rPr>
      </w:pPr>
      <w:r>
        <w:rPr>
          <w:rFonts w:hint="default" w:ascii="Times New Roman" w:hAnsi="Times New Roman" w:eastAsia="黑体" w:cs="Times New Roman"/>
          <w:bCs/>
          <w:color w:val="000000"/>
          <w:sz w:val="40"/>
          <w:szCs w:val="32"/>
          <w:highlight w:val="none"/>
        </w:rPr>
        <w:br w:type="page" w:clear="all"/>
      </w:r>
      <w:r/>
    </w:p>
    <w:p>
      <w:pPr>
        <w:ind w:left="0" w:right="0" w:firstLine="0"/>
        <w:spacing w:before="360" w:after="20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lang w:eastAsia="zh-CN"/>
        </w:rPr>
        <w:t xml:space="preserve">二十一</w:t>
      </w:r>
      <w:r>
        <w:rPr>
          <w:rFonts w:ascii="宋体" w:hAnsi="宋体" w:eastAsia="宋体" w:cs="宋体"/>
          <w:b/>
          <w:color w:val="000000"/>
          <w:sz w:val="36"/>
          <w:highlight w:val="none"/>
        </w:rPr>
        <w:t xml:space="preserve">、关于符合本国产品标准的声明函</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ff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（产品名称1）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（规定比例）</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（关键组件）</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（关键工序）</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（规定比例）</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（关键组件）</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（关键工序）</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80" w:firstLine="37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公司（单位）名称（盖章）：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6.用斜线划除的地方无需填写。</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7.请供应商如实填写，如填写有误，将承担一切不利后果。</w:t>
      </w:r>
      <w:r/>
    </w:p>
    <w:p>
      <w:pPr>
        <w:ind w:left="0" w:right="0" w:firstLine="0"/>
        <w:spacing w:before="0" w:after="15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8.供应商提供虚假《声明函》、虚假证明文件谋取中标的，依照《中华人民共和国政府采购法》等法律法规规定追究相应责任。</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w:t>
      </w:r>
      <w:r>
        <w:rPr>
          <w:rFonts w:ascii="宋体" w:hAnsi="宋体" w:eastAsia="宋体" w:cs="宋体"/>
          <w:color w:val="000000"/>
          <w:sz w:val="24"/>
        </w:rPr>
        <w:t xml:space="preserve">中标人的</w:t>
      </w:r>
      <w:r>
        <w:rPr>
          <w:rFonts w:ascii="宋体" w:hAnsi="宋体" w:eastAsia="宋体" w:cs="宋体"/>
          <w:color w:val="000000"/>
          <w:sz w:val="24"/>
          <w:highlight w:val="white"/>
        </w:rPr>
        <w:t xml:space="preserve">《声明函》或有关证明文件</w:t>
      </w:r>
      <w:r>
        <w:rPr>
          <w:rFonts w:ascii="宋体" w:hAnsi="宋体" w:eastAsia="宋体" w:cs="宋体"/>
          <w:color w:val="000000"/>
          <w:sz w:val="24"/>
        </w:rPr>
        <w:t xml:space="preserve">随中标结果公开，接受社会监督。</w:t>
      </w:r>
      <w:r/>
    </w:p>
    <w:p>
      <w:pPr>
        <w:jc w:val="center"/>
        <w:rPr>
          <w:rFonts w:hint="default" w:ascii="Times New Roman" w:hAnsi="Times New Roman" w:eastAsia="黑体" w:cs="Times New Roman"/>
          <w:color w:val="000000"/>
          <w:sz w:val="40"/>
          <w:szCs w:val="40"/>
          <w:highlight w:val="none"/>
        </w:rPr>
      </w:pPr>
      <w:r>
        <w:rPr>
          <w:rFonts w:hint="default" w:ascii="Times New Roman" w:hAnsi="Times New Roman" w:eastAsia="黑体" w:cs="Times New Roman"/>
          <w:color w:val="000000"/>
          <w:sz w:val="40"/>
          <w:szCs w:val="40"/>
          <w:highlight w:val="none"/>
        </w:rPr>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874"/>
        <w:rPr>
          <w:rFonts w:hint="default" w:ascii="Times New Roman" w:hAnsi="Times New Roman" w:cs="Times New Roman"/>
          <w:highlight w:val="none"/>
        </w:rPr>
      </w:pPr>
      <w:r>
        <w:rPr>
          <w:rFonts w:hint="default" w:ascii="Times New Roman" w:hAnsi="Times New Roman" w:cs="Times New Roman"/>
          <w:highlight w:val="none"/>
        </w:rPr>
      </w:r>
      <w:r/>
    </w:p>
    <w:p>
      <w:pPr>
        <w:jc w:val="center"/>
        <w:spacing w:line="360" w:lineRule="auto"/>
        <w:tabs>
          <w:tab w:val="left" w:pos="360" w:leader="none"/>
        </w:tabs>
        <w:rPr>
          <w:rFonts w:hint="default" w:ascii="Times New Roman" w:hAnsi="Times New Roman" w:eastAsia="黑体" w:cs="Times New Roman"/>
          <w:bCs/>
          <w:sz w:val="36"/>
          <w:szCs w:val="28"/>
          <w:highlight w:val="none"/>
        </w:rPr>
      </w:pPr>
      <w:r>
        <w:rPr>
          <w:rFonts w:hint="default" w:ascii="Times New Roman" w:hAnsi="Times New Roman" w:eastAsia="黑体" w:cs="Times New Roman"/>
          <w:bCs/>
          <w:sz w:val="36"/>
          <w:szCs w:val="28"/>
          <w:highlight w:val="none"/>
        </w:rPr>
        <w:t xml:space="preserve">质疑函范本</w:t>
      </w:r>
      <w:r/>
    </w:p>
    <w:p>
      <w:pPr>
        <w:spacing w:line="5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致：</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一、质疑供应商基本信息</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质疑供应商：</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二、质疑项目基本情况</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质疑项目的名称：</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质疑项目的编号：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包号：</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采购人名称：</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采购文件获取日期：</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三、质疑事项具体内容</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质疑事项1：</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事实依据：</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法律依据：</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质疑事项2</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p>
      <w:pPr>
        <w:spacing w:line="5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四、与质疑事项相关的质疑请求</w:t>
      </w:r>
      <w:r/>
    </w:p>
    <w:p>
      <w:pPr>
        <w:spacing w:line="5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请求：</w:t>
      </w:r>
      <w:r>
        <w:rPr>
          <w:rFonts w:hint="eastAsia" w:ascii="宋体" w:hAnsi="宋体" w:eastAsia="宋体" w:cs="宋体"/>
          <w:color w:val="000000"/>
          <w:sz w:val="21"/>
          <w:szCs w:val="21"/>
          <w:highlight w:val="none"/>
          <w:u w:val="single"/>
        </w:rPr>
        <w:t xml:space="preserve">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签字（签章）：                   公章：                      </w:t>
      </w:r>
      <w:r/>
    </w:p>
    <w:p>
      <w:pP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w:t>
      </w:r>
      <w:r/>
    </w:p>
    <w:p>
      <w:pPr>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质疑函制作说明：</w:t>
      </w:r>
      <w:r/>
    </w:p>
    <w:p>
      <w:pPr>
        <w:ind w:firstLine="48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具体要求详见第二章 投标人须知 八、询问与质疑。</w:t>
      </w:r>
      <w:r/>
    </w:p>
    <w:p>
      <w:pPr>
        <w:pStyle w:val="874"/>
        <w:rPr>
          <w:rFonts w:hint="eastAsia" w:ascii="宋体" w:hAnsi="宋体" w:eastAsia="宋体" w:cs="宋体"/>
          <w:sz w:val="21"/>
          <w:szCs w:val="21"/>
          <w:highlight w:val="none"/>
        </w:rPr>
      </w:pPr>
      <w:r>
        <w:rPr>
          <w:rFonts w:hint="eastAsia" w:ascii="宋体" w:hAnsi="宋体" w:eastAsia="宋体" w:cs="宋体"/>
          <w:sz w:val="21"/>
          <w:szCs w:val="21"/>
          <w:highlight w:val="none"/>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MS Mincho">
    <w:panose1 w:val="02020603050405090304"/>
  </w:font>
  <w:font w:name="Courier New">
    <w:panose1 w:val="02070309020205020404"/>
  </w:font>
  <w:font w:name="Cambria">
    <w:panose1 w:val="02040503050406030204"/>
  </w:font>
  <w:font w:name="楷体_GB2312">
    <w:panose1 w:val="02010609060101010101"/>
  </w:font>
  <w:font w:name="黑体">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next w:val="674"/>
    <w:link w:val="887"/>
    <w:uiPriority w:val="0"/>
    <w:qFormat/>
    <w:pPr>
      <w:jc w:val="both"/>
      <w:widowControl w:val="off"/>
    </w:pPr>
    <w:rPr>
      <w:rFonts w:hint="default" w:ascii="Calibri" w:hAnsi="Calibri" w:eastAsia="宋体" w:cs="Times New Roman"/>
      <w:sz w:val="21"/>
      <w:szCs w:val="22"/>
      <w:lang w:val="en-US" w:eastAsia="zh-CN" w:bidi="ar-SA"/>
    </w:rPr>
  </w:style>
  <w:style w:type="paragraph" w:styleId="663">
    <w:name w:val="Heading 1"/>
    <w:basedOn w:val="662"/>
    <w:next w:val="662"/>
    <w:link w:val="714"/>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715"/>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716"/>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83"/>
    <w:link w:val="717"/>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18"/>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19"/>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20"/>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21"/>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22"/>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customStyle="1">
    <w:name w:val="段"/>
    <w:basedOn w:val="675"/>
    <w:next w:val="662"/>
    <w:uiPriority w:val="0"/>
    <w:qFormat/>
    <w:pPr>
      <w:ind w:firstLine="200"/>
      <w:widowControl/>
    </w:pPr>
    <w:rPr>
      <w:rFonts w:ascii="宋体"/>
      <w:sz w:val="20"/>
      <w:szCs w:val="20"/>
    </w:rPr>
  </w:style>
  <w:style w:type="paragraph" w:styleId="675" w:customStyle="1">
    <w:name w:val="正文1"/>
    <w:basedOn w:val="676"/>
    <w:next w:val="680"/>
    <w:uiPriority w:val="0"/>
    <w:qFormat/>
  </w:style>
  <w:style w:type="paragraph" w:styleId="676" w:customStyle="1">
    <w:name w:val="正文111"/>
    <w:next w:val="6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7" w:customStyle="1">
    <w:name w:val="文本块1"/>
    <w:basedOn w:val="675"/>
    <w:next w:val="678"/>
    <w:uiPriority w:val="0"/>
    <w:qFormat/>
    <w:pPr>
      <w:ind w:left="1440" w:right="1440"/>
      <w:spacing w:after="120"/>
    </w:pPr>
  </w:style>
  <w:style w:type="paragraph" w:styleId="678" w:customStyle="1">
    <w:name w:val="标题 41"/>
    <w:basedOn w:val="662"/>
    <w:next w:val="679"/>
    <w:uiPriority w:val="0"/>
    <w:qFormat/>
    <w:pPr>
      <w:keepLines/>
      <w:keepNext/>
      <w:spacing w:before="280" w:after="290" w:line="376" w:lineRule="auto"/>
      <w:outlineLvl w:val="3"/>
    </w:pPr>
    <w:rPr>
      <w:rFonts w:ascii="Arial" w:hAnsi="Arial" w:eastAsia="黑体" w:cs="Times New Roman"/>
      <w:b/>
      <w:bCs/>
      <w:sz w:val="28"/>
      <w:szCs w:val="28"/>
    </w:rPr>
  </w:style>
  <w:style w:type="paragraph" w:styleId="679" w:customStyle="1">
    <w:name w:val="正文112"/>
    <w:next w:val="6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0" w:customStyle="1">
    <w:name w:val="正文文本1"/>
    <w:basedOn w:val="662"/>
    <w:next w:val="681"/>
    <w:uiPriority w:val="1"/>
    <w:qFormat/>
    <w:rPr>
      <w:rFonts w:ascii="宋体" w:hAnsi="宋体" w:eastAsia="宋体" w:cs="宋体"/>
      <w:sz w:val="24"/>
      <w:szCs w:val="24"/>
      <w:lang w:val="zh-CN" w:eastAsia="zh-CN" w:bidi="zh-CN"/>
    </w:rPr>
  </w:style>
  <w:style w:type="paragraph" w:styleId="681" w:customStyle="1">
    <w:name w:val="一级条标题"/>
    <w:basedOn w:val="682"/>
    <w:next w:val="6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82" w:customStyle="1">
    <w:name w:val="章标题"/>
    <w:next w:val="66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683">
    <w:name w:val="Normal Indent"/>
    <w:basedOn w:val="662"/>
    <w:uiPriority w:val="0"/>
    <w:qFormat/>
    <w:pPr>
      <w:ind w:firstLine="420"/>
    </w:pPr>
    <w:rPr>
      <w:rFonts w:ascii="Times New Roman"/>
    </w:rPr>
  </w:style>
  <w:style w:type="paragraph" w:styleId="684">
    <w:name w:val="toc 7"/>
    <w:basedOn w:val="662"/>
    <w:next w:val="662"/>
    <w:uiPriority w:val="39"/>
    <w:unhideWhenUsed/>
    <w:qFormat/>
    <w:pPr>
      <w:ind w:left="1701" w:right="0" w:firstLine="0"/>
      <w:spacing w:after="57"/>
    </w:pPr>
  </w:style>
  <w:style w:type="paragraph" w:styleId="685">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annotation text"/>
    <w:basedOn w:val="662"/>
    <w:uiPriority w:val="99"/>
    <w:semiHidden/>
    <w:unhideWhenUsed/>
    <w:qFormat/>
    <w:pPr>
      <w:jc w:val="left"/>
    </w:pPr>
  </w:style>
  <w:style w:type="paragraph" w:styleId="687">
    <w:name w:val="Body Text"/>
    <w:basedOn w:val="662"/>
    <w:next w:val="662"/>
    <w:uiPriority w:val="0"/>
    <w:qFormat/>
    <w:pPr>
      <w:spacing w:after="120"/>
    </w:pPr>
  </w:style>
  <w:style w:type="paragraph" w:styleId="688">
    <w:name w:val="Body Text Indent"/>
    <w:basedOn w:val="662"/>
    <w:next w:val="689"/>
    <w:uiPriority w:val="0"/>
    <w:qFormat/>
    <w:pPr>
      <w:ind w:firstLine="645"/>
    </w:pPr>
    <w:rPr>
      <w:rFonts w:ascii="楷体_GB2312" w:eastAsia="楷体_GB2312"/>
      <w:sz w:val="32"/>
      <w:szCs w:val="20"/>
    </w:rPr>
  </w:style>
  <w:style w:type="paragraph" w:styleId="689">
    <w:name w:val="envelope return"/>
    <w:basedOn w:val="662"/>
    <w:uiPriority w:val="99"/>
    <w:unhideWhenUsed/>
    <w:qFormat/>
    <w:rPr>
      <w:rFonts w:ascii="Arial" w:hAnsi="Arial" w:cs="Arial"/>
    </w:rPr>
  </w:style>
  <w:style w:type="paragraph" w:styleId="690">
    <w:name w:val="Block Text"/>
    <w:basedOn w:val="662"/>
    <w:uiPriority w:val="0"/>
    <w:unhideWhenUsed/>
    <w:qFormat/>
    <w:pPr>
      <w:ind w:left="420" w:right="33"/>
    </w:pPr>
    <w:rPr>
      <w:sz w:val="24"/>
    </w:rPr>
  </w:style>
  <w:style w:type="paragraph" w:styleId="691">
    <w:name w:val="toc 5"/>
    <w:basedOn w:val="662"/>
    <w:next w:val="662"/>
    <w:uiPriority w:val="39"/>
    <w:unhideWhenUsed/>
    <w:qFormat/>
    <w:pPr>
      <w:ind w:left="1134" w:right="0" w:firstLine="0"/>
      <w:spacing w:after="57"/>
    </w:pPr>
  </w:style>
  <w:style w:type="paragraph" w:styleId="692">
    <w:name w:val="toc 3"/>
    <w:basedOn w:val="662"/>
    <w:next w:val="662"/>
    <w:uiPriority w:val="39"/>
    <w:unhideWhenUsed/>
    <w:qFormat/>
    <w:pPr>
      <w:ind w:left="567" w:right="0" w:firstLine="0"/>
      <w:spacing w:after="57"/>
    </w:pPr>
  </w:style>
  <w:style w:type="paragraph" w:styleId="693">
    <w:name w:val="Plain Text"/>
    <w:basedOn w:val="662"/>
    <w:uiPriority w:val="0"/>
    <w:qFormat/>
    <w:rPr>
      <w:rFonts w:ascii="宋体"/>
      <w:szCs w:val="20"/>
    </w:rPr>
  </w:style>
  <w:style w:type="paragraph" w:styleId="694">
    <w:name w:val="toc 8"/>
    <w:basedOn w:val="662"/>
    <w:next w:val="662"/>
    <w:uiPriority w:val="39"/>
    <w:unhideWhenUsed/>
    <w:qFormat/>
    <w:pPr>
      <w:ind w:left="1984" w:right="0" w:firstLine="0"/>
      <w:spacing w:after="57"/>
    </w:pPr>
  </w:style>
  <w:style w:type="paragraph" w:styleId="695">
    <w:name w:val="endnote text"/>
    <w:basedOn w:val="662"/>
    <w:link w:val="860"/>
    <w:uiPriority w:val="99"/>
    <w:semiHidden/>
    <w:unhideWhenUsed/>
    <w:qFormat/>
    <w:pPr>
      <w:spacing w:after="0" w:line="240" w:lineRule="auto"/>
    </w:pPr>
    <w:rPr>
      <w:sz w:val="20"/>
    </w:rPr>
  </w:style>
  <w:style w:type="paragraph" w:styleId="696">
    <w:name w:val="Footer"/>
    <w:basedOn w:val="662"/>
    <w:link w:val="733"/>
    <w:uiPriority w:val="99"/>
    <w:unhideWhenUsed/>
    <w:qFormat/>
    <w:pPr>
      <w:spacing w:after="0" w:line="240" w:lineRule="auto"/>
      <w:tabs>
        <w:tab w:val="center" w:pos="7143" w:leader="none"/>
        <w:tab w:val="right" w:pos="14287" w:leader="none"/>
      </w:tabs>
    </w:pPr>
  </w:style>
  <w:style w:type="paragraph" w:styleId="697">
    <w:name w:val="Header"/>
    <w:basedOn w:val="662"/>
    <w:link w:val="731"/>
    <w:uiPriority w:val="99"/>
    <w:unhideWhenUsed/>
    <w:qFormat/>
    <w:pPr>
      <w:spacing w:after="0" w:line="240" w:lineRule="auto"/>
      <w:tabs>
        <w:tab w:val="center" w:pos="7143" w:leader="none"/>
        <w:tab w:val="right" w:pos="14287" w:leader="none"/>
      </w:tabs>
    </w:pPr>
  </w:style>
  <w:style w:type="paragraph" w:styleId="698">
    <w:name w:val="toc 1"/>
    <w:basedOn w:val="662"/>
    <w:next w:val="662"/>
    <w:uiPriority w:val="39"/>
    <w:unhideWhenUsed/>
    <w:qFormat/>
    <w:pPr>
      <w:ind w:left="0" w:right="0" w:firstLine="0"/>
      <w:spacing w:after="57"/>
    </w:pPr>
  </w:style>
  <w:style w:type="paragraph" w:styleId="699">
    <w:name w:val="toc 4"/>
    <w:basedOn w:val="662"/>
    <w:next w:val="662"/>
    <w:uiPriority w:val="39"/>
    <w:unhideWhenUsed/>
    <w:qFormat/>
    <w:pPr>
      <w:ind w:left="850" w:right="0" w:firstLine="0"/>
      <w:spacing w:after="57"/>
    </w:pPr>
  </w:style>
  <w:style w:type="paragraph" w:styleId="700">
    <w:name w:val="Subtitle"/>
    <w:basedOn w:val="662"/>
    <w:next w:val="662"/>
    <w:link w:val="726"/>
    <w:uiPriority w:val="11"/>
    <w:qFormat/>
    <w:pPr>
      <w:spacing w:before="200" w:after="200"/>
    </w:pPr>
    <w:rPr>
      <w:sz w:val="24"/>
      <w:szCs w:val="24"/>
    </w:rPr>
  </w:style>
  <w:style w:type="paragraph" w:styleId="701">
    <w:name w:val="footnote text"/>
    <w:basedOn w:val="662"/>
    <w:link w:val="859"/>
    <w:uiPriority w:val="99"/>
    <w:semiHidden/>
    <w:unhideWhenUsed/>
    <w:qFormat/>
    <w:pPr>
      <w:spacing w:after="40" w:line="240" w:lineRule="auto"/>
    </w:pPr>
    <w:rPr>
      <w:sz w:val="18"/>
    </w:rPr>
  </w:style>
  <w:style w:type="paragraph" w:styleId="702">
    <w:name w:val="toc 6"/>
    <w:basedOn w:val="662"/>
    <w:next w:val="662"/>
    <w:uiPriority w:val="39"/>
    <w:unhideWhenUsed/>
    <w:qFormat/>
    <w:pPr>
      <w:ind w:left="1417" w:right="0" w:firstLine="0"/>
      <w:spacing w:after="57"/>
    </w:pPr>
  </w:style>
  <w:style w:type="paragraph" w:styleId="703">
    <w:name w:val="table of figures"/>
    <w:basedOn w:val="662"/>
    <w:next w:val="662"/>
    <w:uiPriority w:val="99"/>
    <w:unhideWhenUsed/>
    <w:qFormat/>
    <w:pPr>
      <w:spacing w:after="0" w:afterAutospacing="0"/>
    </w:pPr>
  </w:style>
  <w:style w:type="paragraph" w:styleId="704">
    <w:name w:val="toc 2"/>
    <w:basedOn w:val="662"/>
    <w:next w:val="662"/>
    <w:uiPriority w:val="39"/>
    <w:unhideWhenUsed/>
    <w:qFormat/>
    <w:pPr>
      <w:ind w:left="283" w:right="0" w:firstLine="0"/>
      <w:spacing w:after="57"/>
    </w:pPr>
  </w:style>
  <w:style w:type="paragraph" w:styleId="705">
    <w:name w:val="toc 9"/>
    <w:basedOn w:val="662"/>
    <w:next w:val="662"/>
    <w:uiPriority w:val="39"/>
    <w:unhideWhenUsed/>
    <w:qFormat/>
    <w:pPr>
      <w:ind w:left="2268" w:right="0" w:firstLine="0"/>
      <w:spacing w:after="57"/>
    </w:pPr>
  </w:style>
  <w:style w:type="paragraph" w:styleId="706">
    <w:name w:val="Normal (Web)"/>
    <w:basedOn w:val="662"/>
    <w:uiPriority w:val="99"/>
    <w:qFormat/>
    <w:pPr>
      <w:jc w:val="left"/>
      <w:spacing w:before="100" w:beforeAutospacing="1" w:after="100" w:afterAutospacing="1"/>
      <w:widowControl/>
    </w:pPr>
    <w:rPr>
      <w:rFonts w:ascii="宋体" w:cs="宋体"/>
      <w:sz w:val="24"/>
    </w:rPr>
  </w:style>
  <w:style w:type="paragraph" w:styleId="707">
    <w:name w:val="Title"/>
    <w:basedOn w:val="662"/>
    <w:next w:val="662"/>
    <w:link w:val="725"/>
    <w:uiPriority w:val="10"/>
    <w:qFormat/>
    <w:pPr>
      <w:contextualSpacing/>
      <w:spacing w:before="300" w:after="200"/>
    </w:pPr>
    <w:rPr>
      <w:sz w:val="48"/>
      <w:szCs w:val="48"/>
    </w:rPr>
  </w:style>
  <w:style w:type="table" w:styleId="7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endnote reference"/>
    <w:uiPriority w:val="99"/>
    <w:semiHidden/>
    <w:unhideWhenUsed/>
    <w:qFormat/>
    <w:rPr>
      <w:vertAlign w:val="superscript"/>
    </w:rPr>
  </w:style>
  <w:style w:type="character" w:styleId="710">
    <w:name w:val="Hyperlink"/>
    <w:uiPriority w:val="99"/>
    <w:unhideWhenUsed/>
    <w:qFormat/>
    <w:rPr>
      <w:color w:val="0000ff" w:themeColor="hyperlink"/>
      <w:u w:val="single"/>
      <w14:textFill>
        <w14:solidFill>
          <w14:schemeClr w14:val="hlink"/>
        </w14:solidFill>
      </w14:textFill>
    </w:rPr>
  </w:style>
  <w:style w:type="character" w:styleId="711">
    <w:name w:val="annotation reference"/>
    <w:uiPriority w:val="0"/>
    <w:qFormat/>
    <w:rPr>
      <w:rFonts w:ascii="Times New Roman" w:hAnsi="Times New Roman" w:eastAsia="宋体" w:cs="Times New Roman"/>
      <w:sz w:val="21"/>
      <w:szCs w:val="21"/>
    </w:rPr>
  </w:style>
  <w:style w:type="character" w:styleId="712">
    <w:name w:val="footnote reference"/>
    <w:uiPriority w:val="99"/>
    <w:unhideWhenUsed/>
    <w:qFormat/>
    <w:rPr>
      <w:vertAlign w:val="superscript"/>
    </w:rPr>
  </w:style>
  <w:style w:type="paragraph" w:styleId="713" w:customStyle="1">
    <w:name w:val="首行缩进"/>
    <w:basedOn w:val="662"/>
    <w:uiPriority w:val="0"/>
    <w:qFormat/>
    <w:pPr>
      <w:ind w:firstLine="480"/>
    </w:pPr>
    <w:rPr>
      <w:lang w:val="zh-CN"/>
    </w:rPr>
  </w:style>
  <w:style w:type="character" w:styleId="714" w:customStyle="1">
    <w:name w:val="Heading 1 Char"/>
    <w:link w:val="663"/>
    <w:uiPriority w:val="9"/>
    <w:qFormat/>
    <w:rPr>
      <w:rFonts w:ascii="Arial" w:hAnsi="Arial" w:eastAsia="Arial" w:cs="Arial"/>
      <w:sz w:val="40"/>
      <w:szCs w:val="40"/>
    </w:rPr>
  </w:style>
  <w:style w:type="character" w:styleId="715" w:customStyle="1">
    <w:name w:val="Heading 2 Char"/>
    <w:link w:val="664"/>
    <w:uiPriority w:val="9"/>
    <w:qFormat/>
    <w:rPr>
      <w:rFonts w:ascii="Arial" w:hAnsi="Arial" w:eastAsia="Arial" w:cs="Arial"/>
      <w:sz w:val="34"/>
    </w:rPr>
  </w:style>
  <w:style w:type="character" w:styleId="716" w:customStyle="1">
    <w:name w:val="Heading 3 Char"/>
    <w:link w:val="665"/>
    <w:uiPriority w:val="9"/>
    <w:qFormat/>
    <w:rPr>
      <w:rFonts w:ascii="Arial" w:hAnsi="Arial" w:eastAsia="Arial" w:cs="Arial"/>
      <w:sz w:val="30"/>
      <w:szCs w:val="30"/>
    </w:rPr>
  </w:style>
  <w:style w:type="character" w:styleId="717" w:customStyle="1">
    <w:name w:val="Heading 4 Char"/>
    <w:link w:val="666"/>
    <w:uiPriority w:val="9"/>
    <w:qFormat/>
    <w:rPr>
      <w:rFonts w:ascii="Arial" w:hAnsi="Arial" w:eastAsia="Arial" w:cs="Arial"/>
      <w:b/>
      <w:bCs/>
      <w:sz w:val="26"/>
      <w:szCs w:val="26"/>
    </w:rPr>
  </w:style>
  <w:style w:type="character" w:styleId="718" w:customStyle="1">
    <w:name w:val="Heading 5 Char"/>
    <w:link w:val="667"/>
    <w:uiPriority w:val="9"/>
    <w:qFormat/>
    <w:rPr>
      <w:rFonts w:ascii="Arial" w:hAnsi="Arial" w:eastAsia="Arial" w:cs="Arial"/>
      <w:b/>
      <w:bCs/>
      <w:sz w:val="24"/>
      <w:szCs w:val="24"/>
    </w:rPr>
  </w:style>
  <w:style w:type="character" w:styleId="719" w:customStyle="1">
    <w:name w:val="Heading 6 Char"/>
    <w:link w:val="668"/>
    <w:uiPriority w:val="9"/>
    <w:qFormat/>
    <w:rPr>
      <w:rFonts w:ascii="Arial" w:hAnsi="Arial" w:eastAsia="Arial" w:cs="Arial"/>
      <w:b/>
      <w:bCs/>
      <w:sz w:val="22"/>
      <w:szCs w:val="22"/>
    </w:rPr>
  </w:style>
  <w:style w:type="character" w:styleId="720" w:customStyle="1">
    <w:name w:val="Heading 7 Char"/>
    <w:link w:val="669"/>
    <w:uiPriority w:val="9"/>
    <w:qFormat/>
    <w:rPr>
      <w:rFonts w:ascii="Arial" w:hAnsi="Arial" w:eastAsia="Arial" w:cs="Arial"/>
      <w:b/>
      <w:bCs/>
      <w:i/>
      <w:iCs/>
      <w:sz w:val="22"/>
      <w:szCs w:val="22"/>
    </w:rPr>
  </w:style>
  <w:style w:type="character" w:styleId="721" w:customStyle="1">
    <w:name w:val="Heading 8 Char"/>
    <w:link w:val="670"/>
    <w:uiPriority w:val="9"/>
    <w:qFormat/>
    <w:rPr>
      <w:rFonts w:ascii="Arial" w:hAnsi="Arial" w:eastAsia="Arial" w:cs="Arial"/>
      <w:i/>
      <w:iCs/>
      <w:sz w:val="22"/>
      <w:szCs w:val="22"/>
    </w:rPr>
  </w:style>
  <w:style w:type="character" w:styleId="722" w:customStyle="1">
    <w:name w:val="Heading 9 Char"/>
    <w:link w:val="671"/>
    <w:uiPriority w:val="9"/>
    <w:qFormat/>
    <w:rPr>
      <w:rFonts w:ascii="Arial" w:hAnsi="Arial" w:eastAsia="Arial" w:cs="Arial"/>
      <w:i/>
      <w:iCs/>
      <w:sz w:val="21"/>
      <w:szCs w:val="21"/>
    </w:rPr>
  </w:style>
  <w:style w:type="paragraph" w:styleId="723">
    <w:name w:val="List Paragraph"/>
    <w:basedOn w:val="662"/>
    <w:next w:val="686"/>
    <w:uiPriority w:val="34"/>
    <w:qFormat/>
    <w:pPr>
      <w:contextualSpacing/>
      <w:ind w:left="720"/>
    </w:pPr>
  </w:style>
  <w:style w:type="paragraph" w:styleId="724">
    <w:name w:val="No Spacing"/>
    <w:uiPriority w:val="1"/>
    <w:qFormat/>
    <w:pPr>
      <w:spacing w:before="0" w:after="0" w:line="240" w:lineRule="auto"/>
    </w:pPr>
    <w:rPr>
      <w:rFonts w:hint="default" w:ascii="Calibri" w:hAnsi="Calibri" w:eastAsia="宋体" w:cs="Times New Roman"/>
    </w:rPr>
  </w:style>
  <w:style w:type="character" w:styleId="725" w:customStyle="1">
    <w:name w:val="Title Char"/>
    <w:link w:val="707"/>
    <w:uiPriority w:val="10"/>
    <w:qFormat/>
    <w:rPr>
      <w:sz w:val="48"/>
      <w:szCs w:val="48"/>
    </w:rPr>
  </w:style>
  <w:style w:type="character" w:styleId="726" w:customStyle="1">
    <w:name w:val="Subtitle Char"/>
    <w:link w:val="700"/>
    <w:uiPriority w:val="11"/>
    <w:qFormat/>
    <w:rPr>
      <w:sz w:val="24"/>
      <w:szCs w:val="24"/>
    </w:rPr>
  </w:style>
  <w:style w:type="paragraph" w:styleId="727">
    <w:name w:val="Quote"/>
    <w:basedOn w:val="662"/>
    <w:next w:val="662"/>
    <w:link w:val="728"/>
    <w:uiPriority w:val="29"/>
    <w:qFormat/>
    <w:pPr>
      <w:ind w:left="720" w:right="720"/>
    </w:pPr>
    <w:rPr>
      <w:i/>
    </w:rPr>
  </w:style>
  <w:style w:type="character" w:styleId="728" w:customStyle="1">
    <w:name w:val="Quote Char"/>
    <w:link w:val="727"/>
    <w:uiPriority w:val="29"/>
    <w:qFormat/>
    <w:rPr>
      <w:i/>
    </w:rPr>
  </w:style>
  <w:style w:type="paragraph" w:styleId="729">
    <w:name w:val="Intense Quote"/>
    <w:basedOn w:val="662"/>
    <w:next w:val="662"/>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Intense Quote Char"/>
    <w:link w:val="729"/>
    <w:uiPriority w:val="30"/>
    <w:qFormat/>
    <w:rPr>
      <w:i/>
    </w:rPr>
  </w:style>
  <w:style w:type="character" w:styleId="731" w:customStyle="1">
    <w:name w:val="Header Char"/>
    <w:link w:val="697"/>
    <w:uiPriority w:val="99"/>
    <w:qFormat/>
  </w:style>
  <w:style w:type="character" w:styleId="732" w:customStyle="1">
    <w:name w:val="Footer Char"/>
    <w:link w:val="696"/>
    <w:uiPriority w:val="99"/>
    <w:qFormat/>
  </w:style>
  <w:style w:type="character" w:styleId="733" w:customStyle="1">
    <w:name w:val="Caption Char"/>
    <w:link w:val="696"/>
    <w:uiPriority w:val="99"/>
    <w:qFormat/>
  </w:style>
  <w:style w:type="table" w:styleId="7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9" w:customStyle="1">
    <w:name w:val="Footnote Text Char"/>
    <w:link w:val="701"/>
    <w:uiPriority w:val="99"/>
    <w:qFormat/>
    <w:rPr>
      <w:sz w:val="18"/>
    </w:rPr>
  </w:style>
  <w:style w:type="character" w:styleId="860" w:customStyle="1">
    <w:name w:val="Endnote Text Char"/>
    <w:link w:val="695"/>
    <w:uiPriority w:val="99"/>
    <w:qFormat/>
    <w:rPr>
      <w:sz w:val="20"/>
    </w:rPr>
  </w:style>
  <w:style w:type="paragraph" w:styleId="861" w:customStyle="1">
    <w:name w:val="TOC Heading"/>
    <w:uiPriority w:val="39"/>
    <w:unhideWhenUsed/>
    <w:qFormat/>
    <w:rPr>
      <w:rFonts w:hint="default" w:ascii="Calibri" w:hAnsi="Calibri" w:eastAsia="宋体" w:cs="Times New Roman"/>
    </w:rPr>
  </w:style>
  <w:style w:type="paragraph" w:styleId="862" w:customStyle="1">
    <w:name w:val="标题 11"/>
    <w:basedOn w:val="662"/>
    <w:next w:val="662"/>
    <w:link w:val="867"/>
    <w:uiPriority w:val="9"/>
    <w:qFormat/>
    <w:pPr>
      <w:keepLines/>
      <w:keepNext/>
      <w:spacing w:before="340" w:after="330" w:line="578" w:lineRule="auto"/>
      <w:outlineLvl w:val="0"/>
    </w:pPr>
    <w:rPr>
      <w:b/>
      <w:bCs/>
      <w:sz w:val="44"/>
      <w:szCs w:val="44"/>
    </w:rPr>
  </w:style>
  <w:style w:type="paragraph" w:styleId="863" w:customStyle="1">
    <w:name w:val="标题 21"/>
    <w:basedOn w:val="662"/>
    <w:next w:val="662"/>
    <w:link w:val="868"/>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4" w:customStyle="1">
    <w:name w:val="标题 31"/>
    <w:basedOn w:val="662"/>
    <w:next w:val="662"/>
    <w:link w:val="869"/>
    <w:uiPriority w:val="9"/>
    <w:qFormat/>
    <w:pPr>
      <w:keepLines/>
      <w:keepNext/>
      <w:spacing w:before="260" w:after="260" w:line="416" w:lineRule="auto"/>
      <w:outlineLvl w:val="2"/>
    </w:pPr>
    <w:rPr>
      <w:b/>
      <w:bCs/>
      <w:sz w:val="32"/>
      <w:szCs w:val="32"/>
    </w:rPr>
  </w:style>
  <w:style w:type="character" w:styleId="865" w:customStyle="1">
    <w:name w:val="默认段落字体1"/>
    <w:link w:val="662"/>
    <w:uiPriority w:val="1"/>
    <w:unhideWhenUsed/>
    <w:qFormat/>
  </w:style>
  <w:style w:type="table" w:styleId="866" w:customStyle="1">
    <w:name w:val="普通表格1"/>
    <w:uiPriority w:val="99"/>
    <w:unhideWhenUsed/>
    <w:qFormat/>
    <w:tblPr/>
  </w:style>
  <w:style w:type="character" w:styleId="867" w:customStyle="1">
    <w:name w:val="标题 1 Char"/>
    <w:basedOn w:val="865"/>
    <w:link w:val="862"/>
    <w:uiPriority w:val="9"/>
    <w:qFormat/>
    <w:rPr>
      <w:b/>
      <w:bCs/>
      <w:sz w:val="44"/>
      <w:szCs w:val="44"/>
    </w:rPr>
  </w:style>
  <w:style w:type="character" w:styleId="868" w:customStyle="1">
    <w:name w:val="标题 2 Char"/>
    <w:basedOn w:val="865"/>
    <w:link w:val="863"/>
    <w:uiPriority w:val="9"/>
    <w:qFormat/>
    <w:rPr>
      <w:rFonts w:ascii="Cambria" w:hAnsi="Cambria" w:eastAsia="宋体" w:cs="Times New Roman"/>
      <w:b/>
      <w:bCs/>
      <w:sz w:val="32"/>
      <w:szCs w:val="32"/>
    </w:rPr>
  </w:style>
  <w:style w:type="character" w:styleId="869" w:customStyle="1">
    <w:name w:val="标题 3 Char"/>
    <w:basedOn w:val="865"/>
    <w:link w:val="864"/>
    <w:uiPriority w:val="9"/>
    <w:qFormat/>
    <w:rPr>
      <w:b/>
      <w:bCs/>
      <w:sz w:val="32"/>
      <w:szCs w:val="32"/>
    </w:rPr>
  </w:style>
  <w:style w:type="paragraph" w:styleId="870" w:customStyle="1">
    <w:name w:val="文档结构图1"/>
    <w:basedOn w:val="662"/>
    <w:link w:val="871"/>
    <w:uiPriority w:val="99"/>
    <w:unhideWhenUsed/>
    <w:qFormat/>
    <w:rPr>
      <w:rFonts w:ascii="宋体" w:eastAsia="宋体"/>
      <w:sz w:val="18"/>
      <w:szCs w:val="18"/>
    </w:rPr>
  </w:style>
  <w:style w:type="character" w:styleId="871" w:customStyle="1">
    <w:name w:val="文档结构图 Char"/>
    <w:basedOn w:val="865"/>
    <w:link w:val="870"/>
    <w:uiPriority w:val="99"/>
    <w:semiHidden/>
    <w:qFormat/>
    <w:rPr>
      <w:rFonts w:ascii="宋体" w:eastAsia="宋体"/>
      <w:sz w:val="18"/>
      <w:szCs w:val="18"/>
    </w:rPr>
  </w:style>
  <w:style w:type="paragraph" w:styleId="872" w:customStyle="1">
    <w:name w:val="批注文字1"/>
    <w:basedOn w:val="662"/>
    <w:link w:val="873"/>
    <w:uiPriority w:val="0"/>
    <w:qFormat/>
    <w:pPr>
      <w:ind w:firstLine="922"/>
      <w:jc w:val="left"/>
      <w:spacing w:line="360" w:lineRule="auto"/>
    </w:pPr>
    <w:rPr>
      <w:rFonts w:ascii="Times New Roman" w:hAnsi="Times New Roman" w:eastAsia="宋体" w:cs="Times New Roman"/>
      <w:szCs w:val="24"/>
    </w:rPr>
  </w:style>
  <w:style w:type="character" w:styleId="873" w:customStyle="1">
    <w:name w:val="批注文字 Char"/>
    <w:basedOn w:val="865"/>
    <w:link w:val="872"/>
    <w:uiPriority w:val="0"/>
    <w:qFormat/>
    <w:rPr>
      <w:rFonts w:ascii="Times New Roman" w:hAnsi="Times New Roman" w:eastAsia="宋体" w:cs="Times New Roman"/>
      <w:szCs w:val="24"/>
    </w:rPr>
  </w:style>
  <w:style w:type="paragraph" w:styleId="874" w:customStyle="1">
    <w:name w:val="纯文本1"/>
    <w:basedOn w:val="662"/>
    <w:link w:val="875"/>
    <w:uiPriority w:val="0"/>
    <w:qFormat/>
    <w:rPr>
      <w:rFonts w:ascii="宋体" w:hAnsi="Courier New" w:eastAsia="宋体" w:cs="Times New Roman"/>
      <w:szCs w:val="20"/>
    </w:rPr>
  </w:style>
  <w:style w:type="character" w:styleId="875" w:customStyle="1">
    <w:name w:val="纯文本 Char"/>
    <w:basedOn w:val="865"/>
    <w:link w:val="874"/>
    <w:uiPriority w:val="0"/>
    <w:qFormat/>
    <w:rPr>
      <w:rFonts w:ascii="宋体" w:hAnsi="Courier New" w:eastAsia="宋体" w:cs="Times New Roman"/>
      <w:szCs w:val="20"/>
    </w:rPr>
  </w:style>
  <w:style w:type="paragraph" w:styleId="876" w:customStyle="1">
    <w:name w:val="日期1"/>
    <w:basedOn w:val="662"/>
    <w:next w:val="662"/>
    <w:link w:val="877"/>
    <w:uiPriority w:val="99"/>
    <w:unhideWhenUsed/>
    <w:qFormat/>
    <w:pPr>
      <w:ind w:left="100"/>
    </w:pPr>
  </w:style>
  <w:style w:type="character" w:styleId="877" w:customStyle="1">
    <w:name w:val="日期 Char"/>
    <w:basedOn w:val="865"/>
    <w:link w:val="876"/>
    <w:uiPriority w:val="99"/>
    <w:semiHidden/>
    <w:qFormat/>
  </w:style>
  <w:style w:type="paragraph" w:styleId="878" w:customStyle="1">
    <w:name w:val="批注框文本1"/>
    <w:basedOn w:val="662"/>
    <w:link w:val="879"/>
    <w:uiPriority w:val="99"/>
    <w:unhideWhenUsed/>
    <w:qFormat/>
    <w:rPr>
      <w:sz w:val="18"/>
      <w:szCs w:val="18"/>
    </w:rPr>
  </w:style>
  <w:style w:type="character" w:styleId="879" w:customStyle="1">
    <w:name w:val="批注框文本 Char"/>
    <w:basedOn w:val="865"/>
    <w:link w:val="878"/>
    <w:uiPriority w:val="99"/>
    <w:semiHidden/>
    <w:qFormat/>
    <w:rPr>
      <w:sz w:val="18"/>
      <w:szCs w:val="18"/>
    </w:rPr>
  </w:style>
  <w:style w:type="paragraph" w:styleId="880" w:customStyle="1">
    <w:name w:val="页脚1"/>
    <w:basedOn w:val="662"/>
    <w:link w:val="881"/>
    <w:uiPriority w:val="99"/>
    <w:unhideWhenUsed/>
    <w:qFormat/>
    <w:pPr>
      <w:jc w:val="left"/>
      <w:tabs>
        <w:tab w:val="center" w:pos="4153" w:leader="none"/>
        <w:tab w:val="right" w:pos="8306" w:leader="none"/>
      </w:tabs>
    </w:pPr>
    <w:rPr>
      <w:sz w:val="18"/>
      <w:szCs w:val="18"/>
    </w:rPr>
  </w:style>
  <w:style w:type="character" w:styleId="881" w:customStyle="1">
    <w:name w:val="页脚 Char"/>
    <w:basedOn w:val="865"/>
    <w:link w:val="880"/>
    <w:uiPriority w:val="99"/>
    <w:qFormat/>
    <w:rPr>
      <w:sz w:val="18"/>
      <w:szCs w:val="18"/>
    </w:rPr>
  </w:style>
  <w:style w:type="paragraph" w:styleId="882" w:customStyle="1">
    <w:name w:val="页眉1"/>
    <w:basedOn w:val="662"/>
    <w:link w:val="88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3" w:customStyle="1">
    <w:name w:val="页眉 Char"/>
    <w:basedOn w:val="865"/>
    <w:link w:val="882"/>
    <w:uiPriority w:val="99"/>
    <w:semiHidden/>
    <w:qFormat/>
    <w:rPr>
      <w:sz w:val="18"/>
      <w:szCs w:val="18"/>
    </w:rPr>
  </w:style>
  <w:style w:type="paragraph" w:styleId="884" w:customStyle="1">
    <w:name w:val="目录 11"/>
    <w:basedOn w:val="662"/>
    <w:next w:val="662"/>
    <w:uiPriority w:val="39"/>
    <w:unhideWhenUsed/>
    <w:qFormat/>
    <w:pPr>
      <w:jc w:val="center"/>
      <w:spacing w:line="360" w:lineRule="auto"/>
      <w:tabs>
        <w:tab w:val="right" w:pos="9628" w:leader="dot"/>
      </w:tabs>
    </w:pPr>
    <w:rPr>
      <w:sz w:val="32"/>
    </w:rPr>
  </w:style>
  <w:style w:type="table" w:styleId="885" w:customStyle="1">
    <w:name w:val="网格型11"/>
    <w:basedOn w:val="866"/>
    <w:uiPriority w:val="59"/>
    <w:qFormat/>
    <w:tblPr/>
  </w:style>
  <w:style w:type="character" w:styleId="886" w:customStyle="1">
    <w:name w:val="超链接1"/>
    <w:link w:val="662"/>
    <w:uiPriority w:val="99"/>
    <w:qFormat/>
    <w:rPr>
      <w:color w:val="0000ff"/>
      <w:u w:val="none"/>
    </w:rPr>
  </w:style>
  <w:style w:type="character" w:styleId="887" w:customStyle="1">
    <w:name w:val="批注引用1"/>
    <w:link w:val="662"/>
    <w:uiPriority w:val="0"/>
    <w:qFormat/>
    <w:rPr>
      <w:sz w:val="21"/>
      <w:szCs w:val="21"/>
    </w:rPr>
  </w:style>
  <w:style w:type="paragraph" w:styleId="888" w:customStyle="1">
    <w:name w:val="Default"/>
    <w:link w:val="889"/>
    <w:uiPriority w:val="99"/>
    <w:qFormat/>
    <w:pPr>
      <w:widowControl w:val="off"/>
    </w:pPr>
    <w:rPr>
      <w:rFonts w:hint="default" w:ascii="MS Mincho" w:hAnsi="Calibri" w:eastAsia="宋体" w:cs="Times New Roman"/>
      <w:color w:val="000000"/>
      <w:szCs w:val="24"/>
      <w:lang w:bidi="ar-SA"/>
    </w:rPr>
  </w:style>
  <w:style w:type="character" w:styleId="889" w:customStyle="1">
    <w:name w:val="Default Char"/>
    <w:link w:val="888"/>
    <w:uiPriority w:val="99"/>
    <w:qFormat/>
    <w:rPr>
      <w:rFonts w:ascii="MS Mincho"/>
      <w:color w:val="000000"/>
      <w:szCs w:val="24"/>
      <w:lang w:bidi="ar-SA"/>
    </w:rPr>
  </w:style>
  <w:style w:type="table" w:styleId="890" w:customStyle="1">
    <w:name w:val="网格型1"/>
    <w:basedOn w:val="866"/>
    <w:uiPriority w:val="59"/>
    <w:qFormat/>
    <w:rPr>
      <w:rFonts w:ascii="Calibri" w:hAnsi="Calibri" w:eastAsia="Arial" w:cs="Times New Roman"/>
    </w:rPr>
    <w:tblPr/>
  </w:style>
  <w:style w:type="paragraph" w:styleId="891"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892" w:customStyle="1">
    <w:name w:val="批注主题1"/>
    <w:basedOn w:val="872"/>
    <w:next w:val="872"/>
    <w:link w:val="893"/>
    <w:uiPriority w:val="99"/>
    <w:semiHidden/>
    <w:unhideWhenUsed/>
    <w:qFormat/>
    <w:pPr>
      <w:ind w:firstLine="0"/>
      <w:spacing w:line="240" w:lineRule="auto"/>
    </w:pPr>
    <w:rPr>
      <w:rFonts w:ascii="Calibri" w:hAnsi="Calibri"/>
      <w:b/>
      <w:bCs/>
      <w:szCs w:val="22"/>
    </w:rPr>
  </w:style>
  <w:style w:type="character" w:styleId="893" w:customStyle="1">
    <w:name w:val="批注主题 Char"/>
    <w:basedOn w:val="873"/>
    <w:link w:val="892"/>
    <w:uiPriority w:val="99"/>
    <w:semiHidden/>
    <w:qFormat/>
    <w:rPr>
      <w:b/>
      <w:bCs/>
      <w:sz w:val="21"/>
      <w:szCs w:val="22"/>
    </w:rPr>
  </w:style>
  <w:style w:type="table" w:styleId="894" w:customStyle="1">
    <w:name w:val="Table Normal"/>
    <w:uiPriority w:val="0"/>
    <w:semiHidden/>
    <w:unhideWhenUsed/>
    <w:qFormat/>
    <w:tblPr>
      <w:tblCellMar>
        <w:left w:w="0" w:type="dxa"/>
        <w:top w:w="0" w:type="dxa"/>
        <w:right w:w="0" w:type="dxa"/>
        <w:bottom w:w="0" w:type="dxa"/>
      </w:tblCellMar>
    </w:tblPr>
  </w:style>
  <w:style w:type="character" w:styleId="895" w:customStyle="1">
    <w:name w:val="font31"/>
    <w:basedOn w:val="672"/>
    <w:uiPriority w:val="0"/>
    <w:qFormat/>
    <w:rPr>
      <w:rFonts w:hint="eastAsia" w:ascii="宋体" w:hAnsi="宋体" w:eastAsia="宋体" w:cs="宋体"/>
      <w:color w:val="000000"/>
      <w:sz w:val="24"/>
      <w:szCs w:val="24"/>
      <w:u w:val="none"/>
    </w:rPr>
  </w:style>
  <w:style w:type="character" w:styleId="896" w:customStyle="1">
    <w:name w:val="font21"/>
    <w:basedOn w:val="672"/>
    <w:uiPriority w:val="0"/>
    <w:qFormat/>
    <w:rPr>
      <w:rFonts w:hint="default" w:ascii="Times New Roman" w:hAnsi="Times New Roman" w:cs="Times New Roman"/>
      <w:color w:val="000000"/>
      <w:sz w:val="20"/>
      <w:szCs w:val="20"/>
      <w:u w:val="none"/>
    </w:rPr>
  </w:style>
  <w:style w:type="character" w:styleId="897"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898" w:customStyle="1">
    <w:name w:val="font41"/>
    <w:basedOn w:val="672"/>
    <w:uiPriority w:val="0"/>
    <w:qFormat/>
    <w:rPr>
      <w:rFonts w:hint="eastAsia" w:ascii="宋体" w:hAnsi="宋体" w:eastAsia="宋体" w:cs="宋体"/>
      <w:color w:val="000000"/>
      <w:sz w:val="20"/>
      <w:szCs w:val="20"/>
      <w:u w:val="none"/>
    </w:rPr>
  </w:style>
  <w:style w:type="paragraph" w:styleId="899" w:customStyle="1">
    <w:name w:val="普通(网站)1"/>
    <w:uiPriority w:val="0"/>
    <w:unhideWhenUsed/>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character" w:styleId="900" w:customStyle="1">
    <w:name w:val="font11"/>
    <w:basedOn w:val="672"/>
    <w:uiPriority w:val="0"/>
    <w:qFormat/>
    <w:rPr>
      <w:rFonts w:hint="eastAsia" w:ascii="宋体" w:hAnsi="宋体" w:eastAsia="宋体" w:cs="宋体"/>
      <w:color w:val="00b050"/>
      <w:sz w:val="22"/>
      <w:szCs w:val="22"/>
      <w:u w:val="none"/>
    </w:rPr>
  </w:style>
  <w:style w:type="character" w:styleId="901" w:customStyle="1">
    <w:name w:val="font01"/>
    <w:basedOn w:val="672"/>
    <w:uiPriority w:val="0"/>
    <w:qFormat/>
    <w:rPr>
      <w:rFonts w:hint="eastAsia" w:ascii="宋体" w:hAnsi="宋体" w:eastAsia="宋体" w:cs="宋体"/>
      <w:color w:val="000000"/>
      <w:sz w:val="22"/>
      <w:szCs w:val="22"/>
      <w:u w:val="none"/>
    </w:rPr>
  </w:style>
  <w:style w:type="paragraph" w:styleId="902" w:customStyle="1">
    <w:name w:val="列出段落2"/>
    <w:uiPriority w:val="0"/>
    <w:qFormat/>
    <w:pPr>
      <w:ind w:firstLine="420"/>
      <w:jc w:val="both"/>
      <w:widowControl w:val="off"/>
    </w:pPr>
    <w:rPr>
      <w:rFonts w:hint="default" w:ascii="Calibri" w:hAnsi="Calibri" w:eastAsia="宋体" w:cs="Times New Roman"/>
      <w:sz w:val="21"/>
      <w:szCs w:val="22"/>
      <w:lang w:val="en-US" w:eastAsia="zh-CN" w:bidi="ar-SA"/>
    </w:rPr>
  </w:style>
  <w:style w:type="numbering" w:styleId="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宋亚强</cp:lastModifiedBy>
  <cp:revision>68</cp:revision>
  <dcterms:created xsi:type="dcterms:W3CDTF">2024-01-04T03:50:00Z</dcterms:created>
  <dcterms:modified xsi:type="dcterms:W3CDTF">2026-05-09T08:44:50Z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5C82E982D9214802A4868FDB3ACC2D3F_13</vt:lpwstr>
  </property>
  <property fmtid="{D5CDD505-2E9C-101B-9397-08002B2CF9AE}" pid="4" name="KSOTemplateDocerSaveRecord">
    <vt:lpwstr>eyJoZGlkIjoiZTY4MDdmYjg4M2ZhNjQ1YTViNjI5YzUzMTk5NTI4Y2IiLCJ1c2VySWQiOiIzNDYyNjUwNjEifQ==</vt:lpwstr>
  </property>
</Properties>
</file>